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193EF" w14:textId="5CDBC1DA" w:rsidR="007C7E81" w:rsidRPr="001F7209" w:rsidRDefault="00B40969" w:rsidP="00A95B66">
      <w:pPr>
        <w:pStyle w:val="Style1"/>
      </w:pPr>
      <w:r w:rsidRPr="001F7209">
        <w:t xml:space="preserve">Mandatory </w:t>
      </w:r>
      <w:r w:rsidR="00EA2C46" w:rsidRPr="001F7209">
        <w:t>r</w:t>
      </w:r>
      <w:r w:rsidRPr="001F7209">
        <w:t xml:space="preserve">eporting of </w:t>
      </w:r>
      <w:r w:rsidR="00EA2C46" w:rsidRPr="001F7209">
        <w:t>c</w:t>
      </w:r>
      <w:r w:rsidRPr="001F7209">
        <w:t xml:space="preserve">hild </w:t>
      </w:r>
      <w:r w:rsidR="00EA2C46" w:rsidRPr="001F7209">
        <w:t>s</w:t>
      </w:r>
      <w:r w:rsidRPr="001F7209">
        <w:t xml:space="preserve">exual </w:t>
      </w:r>
      <w:r w:rsidR="00EA2C46" w:rsidRPr="001F7209">
        <w:t>a</w:t>
      </w:r>
      <w:r w:rsidRPr="001F7209">
        <w:t>buse</w:t>
      </w:r>
      <w:r w:rsidR="005962AA" w:rsidRPr="001F7209">
        <w:t xml:space="preserve"> </w:t>
      </w:r>
      <w:r w:rsidRPr="001F7209">
        <w:t>consultation</w:t>
      </w:r>
    </w:p>
    <w:p w14:paraId="45388D8E" w14:textId="77777777" w:rsidR="00EB0B15" w:rsidRPr="001F7209" w:rsidRDefault="001E52FA" w:rsidP="005A0F6C">
      <w:pPr>
        <w:rPr>
          <w:shd w:val="clear" w:color="auto" w:fill="FFFFFF"/>
        </w:rPr>
      </w:pPr>
      <w:r w:rsidRPr="001F7209">
        <w:rPr>
          <w:rStyle w:val="Style2Char"/>
        </w:rPr>
        <w:t>Confidentiality</w:t>
      </w:r>
      <w:r w:rsidRPr="001F7209">
        <w:rPr>
          <w:rFonts w:ascii="Helvetica" w:hAnsi="Helvetica"/>
          <w:sz w:val="30"/>
          <w:szCs w:val="30"/>
        </w:rPr>
        <w:br/>
      </w:r>
      <w:r w:rsidRPr="001F7209">
        <w:rPr>
          <w:rFonts w:ascii="Helvetica" w:hAnsi="Helvetica"/>
          <w:sz w:val="30"/>
          <w:szCs w:val="30"/>
        </w:rPr>
        <w:br/>
      </w:r>
      <w:r w:rsidRPr="001F7209">
        <w:rPr>
          <w:shd w:val="clear" w:color="auto" w:fill="FFFFFF"/>
        </w:rPr>
        <w:t>Information provided in response to this consultation, including personal information, may be published or disclosed in accordance with the access to information regimes (these are primarily the Freedom of Information Act 2000 (FOIA), the Data Protection Act 2018 (DPA), the UK General Data Protection Regulation (GDPR) and the Environmental Information Regulations 2004).</w:t>
      </w:r>
      <w:r w:rsidRPr="001F7209">
        <w:br/>
      </w:r>
      <w:r w:rsidRPr="001F7209">
        <w:br/>
      </w:r>
      <w:r w:rsidRPr="001F7209">
        <w:rPr>
          <w:shd w:val="clear" w:color="auto" w:fill="FFFFFF"/>
        </w:rPr>
        <w:t xml:space="preserve">If you want the information that you provide to be treated as confidential, please be aware that, under the FOIA, there is a statutory Code of Practice with which public authorities must comply and which deals, amongst other things, with obligations of confidence. In view of this it would be helpful if you could explain to us why you regard the information you have provided as confidential. </w:t>
      </w:r>
    </w:p>
    <w:p w14:paraId="6C99213E" w14:textId="77777777" w:rsidR="00EB0B15" w:rsidRPr="001F7209" w:rsidRDefault="00EB0B15" w:rsidP="005A0F6C">
      <w:pPr>
        <w:rPr>
          <w:shd w:val="clear" w:color="auto" w:fill="FFFFFF"/>
        </w:rPr>
      </w:pPr>
    </w:p>
    <w:p w14:paraId="32B230D7" w14:textId="702DB662" w:rsidR="005962AA" w:rsidRPr="001F7209" w:rsidRDefault="001E52FA" w:rsidP="005A0F6C">
      <w:pPr>
        <w:rPr>
          <w:shd w:val="clear" w:color="auto" w:fill="FFFFFF"/>
        </w:rPr>
      </w:pPr>
      <w:r w:rsidRPr="001F7209">
        <w:rPr>
          <w:shd w:val="clear" w:color="auto" w:fill="FFFFFF"/>
        </w:rPr>
        <w:t>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Home Office.</w:t>
      </w:r>
      <w:r w:rsidRPr="001F7209">
        <w:br/>
      </w:r>
      <w:r w:rsidRPr="001F7209">
        <w:br/>
      </w:r>
      <w:r w:rsidRPr="001F7209">
        <w:rPr>
          <w:shd w:val="clear" w:color="auto" w:fill="FFFFFF"/>
        </w:rPr>
        <w:t>The Home Office will process your personal data in accordance with the DPA and in the majority of circumstances, this will mean that your personal data will not be disclosed to third parties.</w:t>
      </w:r>
    </w:p>
    <w:p w14:paraId="2FA4C99E" w14:textId="77777777" w:rsidR="00F06DCD" w:rsidRPr="001F7209" w:rsidRDefault="00F06DCD" w:rsidP="005A0F6C">
      <w:pPr>
        <w:rPr>
          <w:shd w:val="clear" w:color="auto" w:fill="FFFFFF"/>
        </w:rPr>
      </w:pPr>
    </w:p>
    <w:p w14:paraId="7000C472" w14:textId="77777777" w:rsidR="00F06DCD" w:rsidRPr="001F7209" w:rsidRDefault="00F06DCD" w:rsidP="00F06DCD">
      <w:pPr>
        <w:pBdr>
          <w:top w:val="nil"/>
          <w:left w:val="nil"/>
          <w:bottom w:val="nil"/>
          <w:right w:val="nil"/>
          <w:between w:val="nil"/>
        </w:pBdr>
        <w:spacing w:after="240" w:line="288" w:lineRule="auto"/>
        <w:rPr>
          <w:color w:val="000000"/>
        </w:rPr>
      </w:pPr>
      <w:r w:rsidRPr="001F7209">
        <w:rPr>
          <w:bCs/>
          <w:color w:val="000000"/>
        </w:rPr>
        <w:t>(Please type your response, if any, here.)</w:t>
      </w:r>
    </w:p>
    <w:p w14:paraId="4CFCAC5C" w14:textId="77777777" w:rsidR="0035622E" w:rsidRPr="001F7209" w:rsidRDefault="00B40969" w:rsidP="00D171C0">
      <w:pPr>
        <w:pStyle w:val="Style2"/>
      </w:pPr>
      <w:r w:rsidRPr="001F7209">
        <w:t>About you</w:t>
      </w:r>
    </w:p>
    <w:p w14:paraId="0918F446" w14:textId="77777777" w:rsidR="00D80CA4" w:rsidRPr="001F7209" w:rsidRDefault="00D80CA4" w:rsidP="00D80CA4">
      <w:pPr>
        <w:rPr>
          <w:color w:val="732282"/>
        </w:rPr>
      </w:pPr>
    </w:p>
    <w:p w14:paraId="56AABDDC" w14:textId="77777777" w:rsidR="00F93C42" w:rsidRPr="00322D88" w:rsidRDefault="00B40969" w:rsidP="0024108C">
      <w:pPr>
        <w:rPr>
          <w:b/>
        </w:rPr>
      </w:pPr>
      <w:r w:rsidRPr="00322D88">
        <w:rPr>
          <w:b/>
        </w:rPr>
        <w:t xml:space="preserve">Question 1. </w:t>
      </w:r>
    </w:p>
    <w:p w14:paraId="1BD45C20" w14:textId="77777777" w:rsidR="00F93C42" w:rsidRPr="00F93C42" w:rsidRDefault="00F93C42" w:rsidP="0024108C">
      <w:pPr>
        <w:rPr>
          <w:b/>
          <w:highlight w:val="yellow"/>
        </w:rPr>
      </w:pPr>
    </w:p>
    <w:p w14:paraId="65862CDC" w14:textId="77777777" w:rsidR="00CD4A0C" w:rsidRPr="00322D88" w:rsidRDefault="00F93C42" w:rsidP="008F0001">
      <w:pPr>
        <w:shd w:val="clear" w:color="auto" w:fill="E2F2F6"/>
        <w:rPr>
          <w:bCs/>
        </w:rPr>
      </w:pPr>
      <w:r w:rsidRPr="00322D88">
        <w:rPr>
          <w:bCs/>
        </w:rPr>
        <w:t>Tom Perry</w:t>
      </w:r>
      <w:r w:rsidR="00CD4A0C" w:rsidRPr="00322D88">
        <w:rPr>
          <w:bCs/>
        </w:rPr>
        <w:t xml:space="preserve"> </w:t>
      </w:r>
    </w:p>
    <w:p w14:paraId="2AA608D2" w14:textId="77777777" w:rsidR="00CD4A0C" w:rsidRPr="00322D88" w:rsidRDefault="00CD4A0C" w:rsidP="008F0001">
      <w:pPr>
        <w:shd w:val="clear" w:color="auto" w:fill="E2F2F6"/>
        <w:rPr>
          <w:bCs/>
        </w:rPr>
      </w:pPr>
    </w:p>
    <w:p w14:paraId="5F7EF235" w14:textId="26F1F08D" w:rsidR="00AD6F87" w:rsidRPr="00322D88" w:rsidRDefault="00CD4A0C" w:rsidP="008F0001">
      <w:pPr>
        <w:shd w:val="clear" w:color="auto" w:fill="E2F2F6"/>
        <w:rPr>
          <w:bCs/>
        </w:rPr>
      </w:pPr>
      <w:r w:rsidRPr="00322D88">
        <w:rPr>
          <w:bCs/>
        </w:rPr>
        <w:t>Mandate Now</w:t>
      </w:r>
    </w:p>
    <w:p w14:paraId="419A070B" w14:textId="51CC5551" w:rsidR="00D80CA4" w:rsidRPr="00CD4A0C" w:rsidRDefault="006E5454" w:rsidP="00D80CA4">
      <w:pPr>
        <w:rPr>
          <w:bCs/>
          <w:highlight w:val="yellow"/>
        </w:rPr>
      </w:pPr>
      <w:r w:rsidRPr="00CD4A0C">
        <w:rPr>
          <w:bCs/>
          <w:highlight w:val="yellow"/>
        </w:rPr>
        <w:t xml:space="preserve"> </w:t>
      </w:r>
    </w:p>
    <w:p w14:paraId="74022ECD" w14:textId="77777777" w:rsidR="00D171C0" w:rsidRPr="00F93C42" w:rsidRDefault="00D171C0" w:rsidP="00D80CA4">
      <w:pPr>
        <w:rPr>
          <w:bCs/>
          <w:highlight w:val="yellow"/>
        </w:rPr>
      </w:pPr>
    </w:p>
    <w:p w14:paraId="2A74A828" w14:textId="4257E932" w:rsidR="00B40969" w:rsidRPr="00EA0EB8" w:rsidRDefault="00B40969" w:rsidP="00D80CA4">
      <w:pPr>
        <w:rPr>
          <w:bCs/>
        </w:rPr>
      </w:pPr>
      <w:r w:rsidRPr="00EA0EB8">
        <w:rPr>
          <w:b/>
        </w:rPr>
        <w:t xml:space="preserve">Question 2. </w:t>
      </w:r>
      <w:r w:rsidRPr="00EA0EB8">
        <w:rPr>
          <w:bCs/>
        </w:rPr>
        <w:t>Address and postcode</w:t>
      </w:r>
    </w:p>
    <w:p w14:paraId="09205D03" w14:textId="77777777" w:rsidR="00D80CA4" w:rsidRPr="00F93C42" w:rsidRDefault="00D80CA4" w:rsidP="00D80CA4">
      <w:pPr>
        <w:rPr>
          <w:b/>
          <w:highlight w:val="yellow"/>
        </w:rPr>
      </w:pPr>
    </w:p>
    <w:p w14:paraId="137FD824" w14:textId="1B9A2483" w:rsidR="00382FD8" w:rsidRPr="00D171C0" w:rsidRDefault="000A1A32" w:rsidP="00D171C0">
      <w:pPr>
        <w:shd w:val="clear" w:color="auto" w:fill="E2F2F6"/>
        <w:rPr>
          <w:bCs/>
        </w:rPr>
      </w:pPr>
      <w:r>
        <w:rPr>
          <w:bCs/>
        </w:rPr>
        <w:t xml:space="preserve">Redacted </w:t>
      </w:r>
      <w:r w:rsidR="002C4C96">
        <w:rPr>
          <w:bCs/>
        </w:rPr>
        <w:t xml:space="preserve">  </w:t>
      </w:r>
    </w:p>
    <w:p w14:paraId="54A7FEF5" w14:textId="77777777" w:rsidR="00D80CA4" w:rsidRPr="001F7209" w:rsidRDefault="00D80CA4" w:rsidP="00D80CA4">
      <w:pPr>
        <w:rPr>
          <w:b/>
        </w:rPr>
      </w:pPr>
    </w:p>
    <w:p w14:paraId="06819DC8" w14:textId="00AEFF05" w:rsidR="00B40969" w:rsidRPr="001F7209" w:rsidRDefault="00B40969" w:rsidP="00B40969">
      <w:pPr>
        <w:pBdr>
          <w:top w:val="nil"/>
          <w:left w:val="nil"/>
          <w:bottom w:val="nil"/>
          <w:right w:val="nil"/>
          <w:between w:val="nil"/>
        </w:pBdr>
        <w:spacing w:after="240" w:line="288" w:lineRule="auto"/>
        <w:rPr>
          <w:color w:val="000000"/>
        </w:rPr>
      </w:pPr>
      <w:r w:rsidRPr="001F7209">
        <w:rPr>
          <w:b/>
          <w:color w:val="000000"/>
        </w:rPr>
        <w:t>Question 3.</w:t>
      </w:r>
      <w:r w:rsidRPr="001F7209">
        <w:rPr>
          <w:color w:val="000000"/>
        </w:rPr>
        <w:t xml:space="preserve"> To help us analyse our responses, could you please tell us in what capacity you are responding to this consultation.</w:t>
      </w:r>
      <w:r w:rsidR="00035176">
        <w:rPr>
          <w:color w:val="000000"/>
        </w:rPr>
        <w:t xml:space="preserve"> </w:t>
      </w:r>
    </w:p>
    <w:p w14:paraId="358EA2B3" w14:textId="795FE4AF" w:rsidR="00B40969" w:rsidRPr="001F7209" w:rsidRDefault="0076268E" w:rsidP="00D171C0">
      <w:pPr>
        <w:pBdr>
          <w:top w:val="nil"/>
          <w:left w:val="nil"/>
          <w:bottom w:val="nil"/>
          <w:right w:val="nil"/>
          <w:between w:val="nil"/>
        </w:pBdr>
        <w:spacing w:after="240" w:line="288" w:lineRule="auto"/>
        <w:rPr>
          <w:color w:val="000000"/>
        </w:rPr>
      </w:pPr>
      <w:r w:rsidRPr="00B36DDF">
        <w:rPr>
          <w:color w:val="000000"/>
        </w:rPr>
        <w:t>(</w:t>
      </w:r>
      <w:r w:rsidR="00B40969" w:rsidRPr="00B36DDF">
        <w:rPr>
          <w:color w:val="000000"/>
        </w:rPr>
        <w:t>Please delete the responses which don’t apply.</w:t>
      </w:r>
      <w:r w:rsidRPr="00B36DDF">
        <w:rPr>
          <w:color w:val="000000"/>
        </w:rPr>
        <w:t>)</w:t>
      </w:r>
    </w:p>
    <w:p w14:paraId="3C048AD7" w14:textId="77777777" w:rsidR="00B40969" w:rsidRPr="001F7209" w:rsidRDefault="00B40969" w:rsidP="007A7982">
      <w:pPr>
        <w:pBdr>
          <w:top w:val="nil"/>
          <w:left w:val="nil"/>
          <w:bottom w:val="nil"/>
          <w:right w:val="nil"/>
          <w:between w:val="nil"/>
        </w:pBdr>
        <w:spacing w:after="240" w:line="288" w:lineRule="auto"/>
        <w:rPr>
          <w:color w:val="000000"/>
        </w:rPr>
      </w:pPr>
      <w:r w:rsidRPr="001F7209">
        <w:rPr>
          <w:color w:val="000000"/>
        </w:rPr>
        <w:t>Child or young person under age 18</w:t>
      </w:r>
    </w:p>
    <w:p w14:paraId="3EF08C77" w14:textId="7824706A" w:rsidR="00B40969" w:rsidRPr="001F7209" w:rsidRDefault="00927B54" w:rsidP="00D171C0">
      <w:pPr>
        <w:pStyle w:val="ListParagraph"/>
        <w:numPr>
          <w:ilvl w:val="0"/>
          <w:numId w:val="10"/>
        </w:numPr>
        <w:pBdr>
          <w:top w:val="nil"/>
          <w:left w:val="nil"/>
          <w:bottom w:val="nil"/>
          <w:right w:val="nil"/>
          <w:between w:val="nil"/>
        </w:pBdr>
        <w:shd w:val="clear" w:color="auto" w:fill="E2F2F6"/>
        <w:spacing w:after="240" w:line="288" w:lineRule="auto"/>
        <w:rPr>
          <w:rFonts w:ascii="Arial" w:hAnsi="Arial"/>
        </w:rPr>
      </w:pPr>
      <w:r w:rsidRPr="001F7209">
        <w:rPr>
          <w:rFonts w:ascii="Arial" w:hAnsi="Arial"/>
        </w:rPr>
        <w:t>Other</w:t>
      </w:r>
    </w:p>
    <w:p w14:paraId="2D4974BE" w14:textId="486BDFDD" w:rsidR="00B40969" w:rsidRPr="001F7209" w:rsidRDefault="00B40969" w:rsidP="00B40969">
      <w:pPr>
        <w:pBdr>
          <w:top w:val="nil"/>
          <w:left w:val="nil"/>
          <w:bottom w:val="nil"/>
          <w:right w:val="nil"/>
          <w:between w:val="nil"/>
        </w:pBdr>
        <w:spacing w:after="240" w:line="288" w:lineRule="auto"/>
        <w:rPr>
          <w:color w:val="000000"/>
        </w:rPr>
      </w:pPr>
      <w:r w:rsidRPr="001F7209">
        <w:rPr>
          <w:color w:val="000000"/>
        </w:rPr>
        <w:lastRenderedPageBreak/>
        <w:t>If you chose ‘</w:t>
      </w:r>
      <w:r w:rsidR="00EF3096" w:rsidRPr="001F7209">
        <w:rPr>
          <w:color w:val="000000"/>
        </w:rPr>
        <w:t>o</w:t>
      </w:r>
      <w:r w:rsidRPr="001F7209">
        <w:rPr>
          <w:color w:val="000000"/>
        </w:rPr>
        <w:t>ther’ or wish to clarify your response, please describe the role that best describes you.</w:t>
      </w:r>
    </w:p>
    <w:p w14:paraId="33D38543" w14:textId="3F6EB972" w:rsidR="00B44283" w:rsidRDefault="00322D88" w:rsidP="00F93C42">
      <w:pPr>
        <w:pBdr>
          <w:top w:val="nil"/>
          <w:left w:val="nil"/>
          <w:bottom w:val="nil"/>
          <w:right w:val="nil"/>
          <w:between w:val="nil"/>
        </w:pBdr>
        <w:shd w:val="clear" w:color="auto" w:fill="E2F2F6"/>
        <w:spacing w:after="240" w:line="276" w:lineRule="auto"/>
        <w:rPr>
          <w:bCs/>
          <w:color w:val="000000"/>
        </w:rPr>
      </w:pPr>
      <w:bookmarkStart w:id="0" w:name="_Hlk150454124"/>
      <w:r>
        <w:rPr>
          <w:bCs/>
          <w:color w:val="000000"/>
        </w:rPr>
        <w:t>Mandate Now is the p</w:t>
      </w:r>
      <w:r w:rsidR="007A3DAB" w:rsidRPr="007A3DAB">
        <w:rPr>
          <w:bCs/>
          <w:color w:val="000000"/>
        </w:rPr>
        <w:t xml:space="preserve">ressure group that has led the agenda for the introduction of well-designed mandatory reporting of suspected </w:t>
      </w:r>
      <w:r w:rsidR="002671D3">
        <w:rPr>
          <w:bCs/>
          <w:color w:val="000000"/>
        </w:rPr>
        <w:t xml:space="preserve">and known </w:t>
      </w:r>
      <w:r w:rsidR="007A3DAB" w:rsidRPr="007A3DAB">
        <w:rPr>
          <w:bCs/>
          <w:color w:val="000000"/>
        </w:rPr>
        <w:t>child sexual abuse by prescribed personnel working in Regulated Activities.</w:t>
      </w:r>
      <w:bookmarkEnd w:id="0"/>
    </w:p>
    <w:p w14:paraId="6EB5C496" w14:textId="226C67B6" w:rsidR="00B40969" w:rsidRPr="001F7209" w:rsidRDefault="00B40969" w:rsidP="00B40969">
      <w:pPr>
        <w:pBdr>
          <w:top w:val="nil"/>
          <w:left w:val="nil"/>
          <w:bottom w:val="nil"/>
          <w:right w:val="nil"/>
          <w:between w:val="nil"/>
        </w:pBdr>
        <w:spacing w:after="240" w:line="288" w:lineRule="auto"/>
        <w:rPr>
          <w:color w:val="000000"/>
        </w:rPr>
      </w:pPr>
      <w:r w:rsidRPr="001F7209">
        <w:rPr>
          <w:b/>
          <w:color w:val="000000"/>
        </w:rPr>
        <w:t xml:space="preserve">Question 4. </w:t>
      </w:r>
      <w:r w:rsidRPr="001F7209">
        <w:rPr>
          <w:color w:val="000000"/>
        </w:rPr>
        <w:t xml:space="preserve">If you are responding on behalf of a group or organisation, what is your role within that organisation? </w:t>
      </w:r>
    </w:p>
    <w:p w14:paraId="1CC54912" w14:textId="20A305A8" w:rsidR="00B40969" w:rsidRPr="001F7209" w:rsidRDefault="00382FD8" w:rsidP="007A0D91">
      <w:pPr>
        <w:pStyle w:val="ListParagraph"/>
        <w:numPr>
          <w:ilvl w:val="0"/>
          <w:numId w:val="11"/>
        </w:numPr>
        <w:pBdr>
          <w:top w:val="nil"/>
          <w:left w:val="nil"/>
          <w:bottom w:val="nil"/>
          <w:right w:val="nil"/>
          <w:between w:val="nil"/>
        </w:pBdr>
        <w:shd w:val="clear" w:color="auto" w:fill="E2F2F6"/>
        <w:spacing w:after="240" w:line="288" w:lineRule="auto"/>
        <w:jc w:val="both"/>
        <w:rPr>
          <w:rFonts w:ascii="Arial" w:hAnsi="Arial"/>
          <w:color w:val="000000"/>
        </w:rPr>
      </w:pPr>
      <w:r>
        <w:rPr>
          <w:rFonts w:ascii="Arial" w:hAnsi="Arial"/>
          <w:color w:val="000000"/>
        </w:rPr>
        <w:t>Director</w:t>
      </w:r>
    </w:p>
    <w:p w14:paraId="447EE9DB" w14:textId="77777777" w:rsidR="00B40969" w:rsidRPr="001F7209" w:rsidRDefault="00B40969" w:rsidP="00B40969">
      <w:pPr>
        <w:pBdr>
          <w:top w:val="nil"/>
          <w:left w:val="nil"/>
          <w:bottom w:val="nil"/>
          <w:right w:val="nil"/>
          <w:between w:val="nil"/>
        </w:pBdr>
        <w:spacing w:after="240" w:line="288" w:lineRule="auto"/>
        <w:rPr>
          <w:color w:val="000000"/>
        </w:rPr>
      </w:pPr>
      <w:r w:rsidRPr="001F7209">
        <w:rPr>
          <w:color w:val="000000"/>
        </w:rPr>
        <w:t xml:space="preserve">If other, please let us know more about your role. </w:t>
      </w:r>
    </w:p>
    <w:p w14:paraId="53DE3C9E" w14:textId="429C4BA7" w:rsidR="00B40969" w:rsidRPr="001F7209" w:rsidRDefault="00074455" w:rsidP="00B40969">
      <w:pPr>
        <w:pBdr>
          <w:top w:val="nil"/>
          <w:left w:val="nil"/>
          <w:bottom w:val="nil"/>
          <w:right w:val="nil"/>
          <w:between w:val="nil"/>
        </w:pBdr>
        <w:spacing w:after="240" w:line="288" w:lineRule="auto"/>
        <w:rPr>
          <w:color w:val="000000"/>
        </w:rPr>
      </w:pPr>
      <w:r w:rsidRPr="001F7209">
        <w:rPr>
          <w:bCs/>
          <w:color w:val="000000"/>
        </w:rPr>
        <w:t>(</w:t>
      </w:r>
      <w:r w:rsidR="00B40969" w:rsidRPr="001F7209">
        <w:rPr>
          <w:bCs/>
          <w:color w:val="000000"/>
        </w:rPr>
        <w:t>Please type your response here.</w:t>
      </w:r>
      <w:r w:rsidRPr="001F7209">
        <w:rPr>
          <w:bCs/>
          <w:color w:val="000000"/>
        </w:rPr>
        <w:t>)</w:t>
      </w:r>
    </w:p>
    <w:p w14:paraId="0FC84CDF" w14:textId="77777777" w:rsidR="00B40969" w:rsidRPr="001F7209" w:rsidRDefault="00B40969" w:rsidP="00B40969">
      <w:pPr>
        <w:pBdr>
          <w:top w:val="nil"/>
          <w:left w:val="nil"/>
          <w:bottom w:val="nil"/>
          <w:right w:val="nil"/>
          <w:between w:val="nil"/>
        </w:pBdr>
        <w:spacing w:after="240"/>
        <w:rPr>
          <w:color w:val="000000"/>
        </w:rPr>
      </w:pPr>
      <w:r w:rsidRPr="001F7209">
        <w:rPr>
          <w:b/>
          <w:color w:val="000000"/>
        </w:rPr>
        <w:t xml:space="preserve">Question 5. </w:t>
      </w:r>
      <w:r w:rsidRPr="001F7209">
        <w:rPr>
          <w:bCs/>
          <w:color w:val="000000"/>
        </w:rPr>
        <w:t>If you are a representative of a group or organisation,</w:t>
      </w:r>
      <w:r w:rsidRPr="001F7209">
        <w:rPr>
          <w:color w:val="000000"/>
        </w:rPr>
        <w:t xml:space="preserve"> please tell us its name and give a summary of the people or organisations that you represent.</w:t>
      </w:r>
    </w:p>
    <w:p w14:paraId="7AF97DAD" w14:textId="6A7C8F81" w:rsidR="008D06B1" w:rsidRPr="00F93C42" w:rsidRDefault="007A3DAB" w:rsidP="00B36DDF">
      <w:pPr>
        <w:shd w:val="clear" w:color="auto" w:fill="E2F2F6"/>
        <w:spacing w:line="276" w:lineRule="auto"/>
      </w:pPr>
      <w:r w:rsidRPr="00B36DDF">
        <w:t>Mandate Now: a</w:t>
      </w:r>
      <w:r w:rsidRPr="00F93C42">
        <w:t xml:space="preserve"> pressure group that </w:t>
      </w:r>
      <w:r w:rsidR="002D7849" w:rsidRPr="00F93C42">
        <w:t xml:space="preserve">leads the </w:t>
      </w:r>
      <w:r w:rsidRPr="00F93C42">
        <w:t xml:space="preserve">agenda for the introduction </w:t>
      </w:r>
      <w:r w:rsidR="002D7849" w:rsidRPr="00F93C42">
        <w:t>for</w:t>
      </w:r>
      <w:r w:rsidR="00035176" w:rsidRPr="00F93C42">
        <w:t xml:space="preserve"> </w:t>
      </w:r>
      <w:r w:rsidRPr="00F93C42">
        <w:rPr>
          <w:shd w:val="clear" w:color="auto" w:fill="E2F2F6"/>
        </w:rPr>
        <w:t>well-designed mandatory reporting of known and suspected child sexual abuse</w:t>
      </w:r>
      <w:r w:rsidRPr="00F93C42">
        <w:t xml:space="preserve"> by prescribed personnel working in Regulated Activities. </w:t>
      </w:r>
    </w:p>
    <w:p w14:paraId="5389CBDD" w14:textId="77777777" w:rsidR="008D06B1" w:rsidRDefault="008D06B1" w:rsidP="00D171C0">
      <w:pPr>
        <w:pStyle w:val="Style2"/>
      </w:pPr>
    </w:p>
    <w:p w14:paraId="42B0044D" w14:textId="3340AF17" w:rsidR="00897073" w:rsidRPr="001F7209" w:rsidRDefault="00AD6F87" w:rsidP="00D171C0">
      <w:pPr>
        <w:pStyle w:val="Style2"/>
      </w:pPr>
      <w:r w:rsidRPr="001F7209">
        <w:t>Diversity</w:t>
      </w:r>
    </w:p>
    <w:p w14:paraId="03AF22B4" w14:textId="77777777" w:rsidR="00DC0001" w:rsidRPr="001F7209" w:rsidRDefault="00DC0001" w:rsidP="00D171C0">
      <w:pPr>
        <w:pStyle w:val="Style2"/>
      </w:pPr>
    </w:p>
    <w:p w14:paraId="1239C7D4" w14:textId="3CE545B5" w:rsidR="00B40969" w:rsidRPr="001F7209" w:rsidRDefault="00B40969" w:rsidP="00B40969">
      <w:pPr>
        <w:pBdr>
          <w:top w:val="nil"/>
          <w:left w:val="nil"/>
          <w:bottom w:val="nil"/>
          <w:right w:val="nil"/>
          <w:between w:val="nil"/>
        </w:pBdr>
        <w:spacing w:after="240" w:line="288" w:lineRule="auto"/>
        <w:rPr>
          <w:color w:val="000000"/>
        </w:rPr>
      </w:pPr>
      <w:r w:rsidRPr="001F7209">
        <w:rPr>
          <w:color w:val="000000"/>
        </w:rPr>
        <w:t>We know that we deliver better services when we receive feedback from a full range of backgrounds and experiences in the society we serve. We would be grateful if you could complete the following diversity questions. You can select ‘prefer not to disclose’ if you would rather not answer any question.</w:t>
      </w:r>
    </w:p>
    <w:p w14:paraId="4DB3C810" w14:textId="091552D2" w:rsidR="00B40969" w:rsidRPr="001F7209" w:rsidRDefault="00B40969" w:rsidP="00B40969">
      <w:pPr>
        <w:pBdr>
          <w:top w:val="nil"/>
          <w:left w:val="nil"/>
          <w:bottom w:val="nil"/>
          <w:right w:val="nil"/>
          <w:between w:val="nil"/>
        </w:pBdr>
        <w:spacing w:after="240" w:line="288" w:lineRule="auto"/>
        <w:rPr>
          <w:color w:val="000000"/>
        </w:rPr>
      </w:pPr>
      <w:r w:rsidRPr="001F7209">
        <w:rPr>
          <w:b/>
          <w:color w:val="000000"/>
        </w:rPr>
        <w:t xml:space="preserve">Question 6. </w:t>
      </w:r>
      <w:r w:rsidRPr="001F7209">
        <w:rPr>
          <w:bCs/>
          <w:color w:val="000000"/>
        </w:rPr>
        <w:t>What is your sex?</w:t>
      </w:r>
    </w:p>
    <w:p w14:paraId="050EE28F" w14:textId="1189A958" w:rsidR="00B40969" w:rsidRPr="001F7209" w:rsidRDefault="00281961" w:rsidP="00B40969">
      <w:pPr>
        <w:pBdr>
          <w:top w:val="nil"/>
          <w:left w:val="nil"/>
          <w:bottom w:val="nil"/>
          <w:right w:val="nil"/>
          <w:between w:val="nil"/>
        </w:pBdr>
        <w:spacing w:after="240" w:line="288" w:lineRule="auto"/>
        <w:rPr>
          <w:color w:val="000000"/>
        </w:rPr>
      </w:pPr>
      <w:r w:rsidRPr="001F7209">
        <w:rPr>
          <w:color w:val="000000"/>
        </w:rPr>
        <w:t>(</w:t>
      </w:r>
      <w:r w:rsidR="00B40969" w:rsidRPr="001F7209">
        <w:rPr>
          <w:color w:val="000000"/>
        </w:rPr>
        <w:t>Please delete the responses which don’t apply.</w:t>
      </w:r>
      <w:r w:rsidRPr="001F7209">
        <w:rPr>
          <w:color w:val="000000"/>
        </w:rPr>
        <w:t>)</w:t>
      </w:r>
    </w:p>
    <w:p w14:paraId="27164C23" w14:textId="77777777" w:rsidR="00B40969" w:rsidRPr="001F7209" w:rsidRDefault="00B40969" w:rsidP="0083784C">
      <w:pPr>
        <w:pStyle w:val="ListParagraph"/>
        <w:numPr>
          <w:ilvl w:val="0"/>
          <w:numId w:val="12"/>
        </w:numPr>
        <w:pBdr>
          <w:top w:val="nil"/>
          <w:left w:val="nil"/>
          <w:bottom w:val="nil"/>
          <w:right w:val="nil"/>
          <w:between w:val="nil"/>
        </w:pBdr>
        <w:shd w:val="clear" w:color="auto" w:fill="E2F2F6"/>
        <w:spacing w:after="240" w:line="288" w:lineRule="auto"/>
        <w:rPr>
          <w:rFonts w:ascii="Arial" w:hAnsi="Arial"/>
          <w:iCs/>
          <w:color w:val="000000"/>
        </w:rPr>
      </w:pPr>
      <w:r w:rsidRPr="001F7209">
        <w:rPr>
          <w:rFonts w:ascii="Arial" w:hAnsi="Arial"/>
          <w:iCs/>
          <w:color w:val="000000"/>
        </w:rPr>
        <w:t>Male</w:t>
      </w:r>
    </w:p>
    <w:p w14:paraId="6E5A69F2" w14:textId="77777777" w:rsidR="00B40969" w:rsidRPr="001F7209" w:rsidRDefault="00B40969" w:rsidP="00B40969">
      <w:pPr>
        <w:pBdr>
          <w:top w:val="nil"/>
          <w:left w:val="nil"/>
          <w:bottom w:val="nil"/>
          <w:right w:val="nil"/>
          <w:between w:val="nil"/>
        </w:pBdr>
        <w:spacing w:after="240" w:line="288" w:lineRule="auto"/>
        <w:rPr>
          <w:bCs/>
          <w:color w:val="000000"/>
        </w:rPr>
      </w:pPr>
      <w:r w:rsidRPr="001F7209">
        <w:rPr>
          <w:b/>
          <w:color w:val="000000"/>
        </w:rPr>
        <w:t xml:space="preserve">Question 7. </w:t>
      </w:r>
      <w:r w:rsidRPr="001F7209">
        <w:rPr>
          <w:bCs/>
          <w:color w:val="000000"/>
        </w:rPr>
        <w:t>What is your ethnic origin?</w:t>
      </w:r>
    </w:p>
    <w:p w14:paraId="1D9F490D" w14:textId="2229E8F1" w:rsidR="00B40969" w:rsidRPr="001F7209" w:rsidRDefault="00281961" w:rsidP="00B40969">
      <w:pPr>
        <w:pBdr>
          <w:top w:val="nil"/>
          <w:left w:val="nil"/>
          <w:bottom w:val="nil"/>
          <w:right w:val="nil"/>
          <w:between w:val="nil"/>
        </w:pBdr>
        <w:spacing w:after="240" w:line="288" w:lineRule="auto"/>
        <w:rPr>
          <w:color w:val="000000"/>
        </w:rPr>
      </w:pPr>
      <w:r w:rsidRPr="001F7209">
        <w:rPr>
          <w:color w:val="000000"/>
        </w:rPr>
        <w:t>(</w:t>
      </w:r>
      <w:r w:rsidR="00B40969" w:rsidRPr="001F7209">
        <w:rPr>
          <w:color w:val="000000"/>
        </w:rPr>
        <w:t>Please delete the responses which don’t apply.</w:t>
      </w:r>
      <w:r w:rsidRPr="001F7209">
        <w:rPr>
          <w:color w:val="000000"/>
        </w:rPr>
        <w:t>)</w:t>
      </w:r>
    </w:p>
    <w:p w14:paraId="02C22D00"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White-English</w:t>
      </w:r>
    </w:p>
    <w:p w14:paraId="6E451218"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White-Welsh</w:t>
      </w:r>
    </w:p>
    <w:p w14:paraId="6AD40C4B"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White-Scottish</w:t>
      </w:r>
    </w:p>
    <w:p w14:paraId="63E88777"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White-Northern Irish</w:t>
      </w:r>
    </w:p>
    <w:p w14:paraId="6AA1C18F"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White-British</w:t>
      </w:r>
    </w:p>
    <w:p w14:paraId="5A8B8947"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
          <w:color w:val="000000"/>
        </w:rPr>
      </w:pPr>
      <w:r w:rsidRPr="001F7209">
        <w:rPr>
          <w:rFonts w:ascii="Arial" w:hAnsi="Arial"/>
          <w:iCs/>
          <w:color w:val="000000"/>
        </w:rPr>
        <w:t>White-Irish</w:t>
      </w:r>
    </w:p>
    <w:p w14:paraId="361E4C13"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lastRenderedPageBreak/>
        <w:t>White-Gypsy or Irish Traveller</w:t>
      </w:r>
    </w:p>
    <w:p w14:paraId="4359423A"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White-Roma</w:t>
      </w:r>
    </w:p>
    <w:p w14:paraId="524E964B"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Any other white background</w:t>
      </w:r>
    </w:p>
    <w:p w14:paraId="2BE89250"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 and Asian</w:t>
      </w:r>
    </w:p>
    <w:p w14:paraId="1441E374"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 and black African</w:t>
      </w:r>
    </w:p>
    <w:p w14:paraId="3EBF8B31"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White and black Caribbean</w:t>
      </w:r>
    </w:p>
    <w:p w14:paraId="554BBD87"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Any other mixed or multi-ethnic background</w:t>
      </w:r>
    </w:p>
    <w:p w14:paraId="55B2BF01"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Asian or Asian British-Bangladeshi</w:t>
      </w:r>
    </w:p>
    <w:p w14:paraId="455676D5"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Asian or Asian British-Indian</w:t>
      </w:r>
    </w:p>
    <w:p w14:paraId="2119B1AE"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Asian or Asian British-Pakistani</w:t>
      </w:r>
    </w:p>
    <w:p w14:paraId="71C2340E"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Asian or Asian-British: any other Asian background</w:t>
      </w:r>
    </w:p>
    <w:p w14:paraId="4253E0BE"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Black or black British-African</w:t>
      </w:r>
    </w:p>
    <w:p w14:paraId="26E1A2FB"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Black or black British-Caribbean</w:t>
      </w:r>
    </w:p>
    <w:p w14:paraId="39363560"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Any other black background</w:t>
      </w:r>
    </w:p>
    <w:p w14:paraId="6FAA7492"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Arab</w:t>
      </w:r>
    </w:p>
    <w:p w14:paraId="7946F6ED"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Other ethnic group</w:t>
      </w:r>
    </w:p>
    <w:p w14:paraId="327BE5E6" w14:textId="77777777" w:rsidR="00B40969" w:rsidRPr="001F7209" w:rsidRDefault="00B40969" w:rsidP="00B40969">
      <w:pPr>
        <w:pStyle w:val="ListParagraph"/>
        <w:numPr>
          <w:ilvl w:val="0"/>
          <w:numId w:val="5"/>
        </w:numPr>
        <w:pBdr>
          <w:top w:val="nil"/>
          <w:left w:val="nil"/>
          <w:bottom w:val="nil"/>
          <w:right w:val="nil"/>
          <w:between w:val="nil"/>
        </w:pBdr>
        <w:spacing w:after="240" w:line="288" w:lineRule="auto"/>
        <w:rPr>
          <w:rFonts w:ascii="Arial" w:hAnsi="Arial"/>
          <w:iCs/>
          <w:color w:val="000000"/>
        </w:rPr>
      </w:pPr>
      <w:r w:rsidRPr="001F7209">
        <w:rPr>
          <w:rFonts w:ascii="Arial" w:hAnsi="Arial"/>
          <w:iCs/>
          <w:color w:val="000000"/>
        </w:rPr>
        <w:t>Prefer not to disclose</w:t>
      </w:r>
    </w:p>
    <w:p w14:paraId="7E06A3A2" w14:textId="77777777" w:rsidR="00F93C42" w:rsidRDefault="00F93C42" w:rsidP="00D171C0">
      <w:pPr>
        <w:pStyle w:val="Style2"/>
      </w:pPr>
    </w:p>
    <w:p w14:paraId="562F6F83" w14:textId="284F1C8A" w:rsidR="00B40969" w:rsidRPr="00382FD8" w:rsidRDefault="003C232C" w:rsidP="00D171C0">
      <w:pPr>
        <w:pStyle w:val="Style2"/>
      </w:pPr>
      <w:r w:rsidRPr="00382FD8">
        <w:t xml:space="preserve">The </w:t>
      </w:r>
      <w:r w:rsidR="00B40969" w:rsidRPr="00382FD8">
        <w:t>mandatory reporting duty</w:t>
      </w:r>
    </w:p>
    <w:p w14:paraId="74D5CEF3" w14:textId="77777777" w:rsidR="00B40969" w:rsidRPr="001F7209" w:rsidRDefault="00B40969" w:rsidP="00B40969">
      <w:pPr>
        <w:rPr>
          <w:b/>
          <w:color w:val="000000"/>
        </w:rPr>
      </w:pPr>
    </w:p>
    <w:p w14:paraId="497142BA" w14:textId="77777777" w:rsidR="00B40969" w:rsidRPr="001F7209" w:rsidRDefault="00B40969" w:rsidP="00B40969">
      <w:pPr>
        <w:pBdr>
          <w:top w:val="nil"/>
          <w:left w:val="nil"/>
          <w:bottom w:val="nil"/>
          <w:right w:val="nil"/>
          <w:between w:val="nil"/>
        </w:pBdr>
        <w:spacing w:after="240"/>
        <w:rPr>
          <w:color w:val="000000"/>
        </w:rPr>
      </w:pPr>
      <w:r w:rsidRPr="001F7209">
        <w:rPr>
          <w:b/>
          <w:color w:val="000000"/>
        </w:rPr>
        <w:t xml:space="preserve">Question 8. </w:t>
      </w:r>
      <w:r w:rsidRPr="001F7209">
        <w:rPr>
          <w:color w:val="000000"/>
        </w:rPr>
        <w:t xml:space="preserve">In sharing findings from this consultation, may we quote from your response? </w:t>
      </w:r>
    </w:p>
    <w:p w14:paraId="1919BC8E" w14:textId="434BACB5" w:rsidR="00B40969" w:rsidRPr="001F7209" w:rsidRDefault="00281961" w:rsidP="00B40969">
      <w:pPr>
        <w:pBdr>
          <w:top w:val="nil"/>
          <w:left w:val="nil"/>
          <w:bottom w:val="nil"/>
          <w:right w:val="nil"/>
          <w:between w:val="nil"/>
        </w:pBdr>
        <w:spacing w:after="240" w:line="288" w:lineRule="auto"/>
        <w:rPr>
          <w:color w:val="000000"/>
        </w:rPr>
      </w:pPr>
      <w:r w:rsidRPr="001F7209">
        <w:rPr>
          <w:color w:val="000000"/>
        </w:rPr>
        <w:t>(</w:t>
      </w:r>
      <w:r w:rsidR="00B40969" w:rsidRPr="001F7209">
        <w:rPr>
          <w:color w:val="000000"/>
        </w:rPr>
        <w:t>Please delete the responses which don’t apply.</w:t>
      </w:r>
      <w:r w:rsidRPr="001F7209">
        <w:rPr>
          <w:color w:val="000000"/>
        </w:rPr>
        <w:t>)</w:t>
      </w:r>
    </w:p>
    <w:p w14:paraId="17C5A997" w14:textId="53B0549D" w:rsidR="00B40969" w:rsidRPr="00F93C42" w:rsidRDefault="00B40969" w:rsidP="008F0001">
      <w:pPr>
        <w:pStyle w:val="ListParagraph"/>
        <w:numPr>
          <w:ilvl w:val="0"/>
          <w:numId w:val="6"/>
        </w:numPr>
        <w:shd w:val="clear" w:color="auto" w:fill="E2F2F6"/>
        <w:rPr>
          <w:rFonts w:ascii="Arial" w:hAnsi="Arial"/>
        </w:rPr>
      </w:pPr>
      <w:r w:rsidRPr="00F93C42">
        <w:rPr>
          <w:rFonts w:ascii="Arial" w:hAnsi="Arial"/>
          <w:color w:val="222222"/>
        </w:rPr>
        <w:t>No</w:t>
      </w:r>
      <w:r w:rsidRPr="00F93C42">
        <w:rPr>
          <w:rFonts w:ascii="Arial" w:hAnsi="Arial"/>
          <w:color w:val="222222"/>
          <w:shd w:val="clear" w:color="auto" w:fill="FFFFFF"/>
        </w:rPr>
        <w:t xml:space="preserve"> </w:t>
      </w:r>
    </w:p>
    <w:p w14:paraId="1507CB8B" w14:textId="77777777" w:rsidR="00B40969" w:rsidRPr="001F7209" w:rsidRDefault="00B40969" w:rsidP="00B40969"/>
    <w:p w14:paraId="61D0AB2D" w14:textId="13379D66" w:rsidR="001540B3" w:rsidRDefault="00B40969" w:rsidP="001540B3">
      <w:pPr>
        <w:pBdr>
          <w:top w:val="nil"/>
          <w:left w:val="nil"/>
          <w:bottom w:val="nil"/>
          <w:right w:val="nil"/>
          <w:between w:val="nil"/>
        </w:pBdr>
        <w:spacing w:after="120"/>
        <w:rPr>
          <w:color w:val="000000"/>
        </w:rPr>
      </w:pPr>
      <w:r w:rsidRPr="001F7209">
        <w:rPr>
          <w:b/>
          <w:color w:val="000000"/>
        </w:rPr>
        <w:t xml:space="preserve">Question 9. </w:t>
      </w:r>
      <w:r w:rsidR="001540B3" w:rsidRPr="001F7209">
        <w:rPr>
          <w:color w:val="000000"/>
        </w:rPr>
        <w:t xml:space="preserve">In addition to the definition of ‘regulated activity in relation to children’ provided by the Independent Inquiry, the </w:t>
      </w:r>
      <w:r w:rsidR="00B74A47" w:rsidRPr="001F7209">
        <w:rPr>
          <w:color w:val="000000"/>
        </w:rPr>
        <w:t>g</w:t>
      </w:r>
      <w:r w:rsidR="001540B3" w:rsidRPr="001F7209">
        <w:rPr>
          <w:color w:val="000000"/>
        </w:rPr>
        <w:t xml:space="preserve">overnment is proposing to set out a list of specific roles which should be subject to the mandatory reporting duty. Which roles do you consider to be essential to this list: </w:t>
      </w:r>
    </w:p>
    <w:p w14:paraId="49468E04" w14:textId="77777777" w:rsidR="00C32116" w:rsidRPr="001F7209" w:rsidRDefault="00C32116" w:rsidP="001540B3">
      <w:pPr>
        <w:pBdr>
          <w:top w:val="nil"/>
          <w:left w:val="nil"/>
          <w:bottom w:val="nil"/>
          <w:right w:val="nil"/>
          <w:between w:val="nil"/>
        </w:pBdr>
        <w:spacing w:after="120"/>
        <w:rPr>
          <w:color w:val="000000"/>
        </w:rPr>
      </w:pPr>
    </w:p>
    <w:p w14:paraId="1ED86AF5" w14:textId="3642E118" w:rsidR="001C2885" w:rsidRPr="00B44283" w:rsidRDefault="001C2885" w:rsidP="00B44283">
      <w:pPr>
        <w:shd w:val="clear" w:color="auto" w:fill="E2F2F6"/>
        <w:spacing w:after="240" w:line="288" w:lineRule="auto"/>
        <w:rPr>
          <w:bCs/>
          <w:color w:val="000000"/>
        </w:rPr>
      </w:pPr>
      <w:r w:rsidRPr="00B44283">
        <w:rPr>
          <w:bCs/>
          <w:color w:val="000000"/>
        </w:rPr>
        <w:t>It should be according to the</w:t>
      </w:r>
      <w:r w:rsidR="002D7849">
        <w:rPr>
          <w:bCs/>
          <w:color w:val="000000"/>
        </w:rPr>
        <w:t xml:space="preserve"> </w:t>
      </w:r>
      <w:r w:rsidR="002D7849" w:rsidRPr="00D32165">
        <w:rPr>
          <w:bCs/>
          <w:color w:val="000000"/>
          <w:u w:val="single"/>
        </w:rPr>
        <w:t>updated</w:t>
      </w:r>
      <w:r w:rsidR="002D7849">
        <w:rPr>
          <w:bCs/>
          <w:color w:val="000000"/>
        </w:rPr>
        <w:t xml:space="preserve"> </w:t>
      </w:r>
      <w:r w:rsidRPr="00B44283">
        <w:rPr>
          <w:bCs/>
          <w:color w:val="000000"/>
        </w:rPr>
        <w:t xml:space="preserve">Schedule </w:t>
      </w:r>
      <w:r w:rsidR="00D32165">
        <w:rPr>
          <w:bCs/>
          <w:color w:val="000000"/>
        </w:rPr>
        <w:t>that originated in</w:t>
      </w:r>
      <w:r w:rsidR="00D171C0">
        <w:rPr>
          <w:bCs/>
          <w:color w:val="000000"/>
        </w:rPr>
        <w:t xml:space="preserve"> </w:t>
      </w:r>
      <w:r w:rsidRPr="00B44283">
        <w:rPr>
          <w:bCs/>
          <w:color w:val="000000"/>
        </w:rPr>
        <w:t>the</w:t>
      </w:r>
      <w:r w:rsidR="000149FC">
        <w:rPr>
          <w:bCs/>
          <w:color w:val="000000"/>
        </w:rPr>
        <w:t xml:space="preserve"> now lapsed Private Members Bill tabled by Baroness Tanni Grey-Thompson:</w:t>
      </w:r>
      <w:r w:rsidRPr="00B44283">
        <w:rPr>
          <w:bCs/>
          <w:color w:val="000000"/>
        </w:rPr>
        <w:t xml:space="preserve"> </w:t>
      </w:r>
      <w:r w:rsidRPr="000149FC">
        <w:rPr>
          <w:bCs/>
          <w:color w:val="000000"/>
        </w:rPr>
        <w:t>“</w:t>
      </w:r>
      <w:hyperlink r:id="rId6" w:history="1">
        <w:r w:rsidRPr="000149FC">
          <w:rPr>
            <w:rStyle w:val="Hyperlink"/>
            <w:bCs/>
          </w:rPr>
          <w:t>Regulated and Other Activities (Mandatory Reporting of Child Sexual Abuse) Bill”[HL]</w:t>
        </w:r>
      </w:hyperlink>
      <w:r w:rsidRPr="00B44283">
        <w:rPr>
          <w:bCs/>
          <w:color w:val="000000"/>
        </w:rPr>
        <w:t xml:space="preserve"> – see list below.</w:t>
      </w:r>
    </w:p>
    <w:p w14:paraId="68D8FB60" w14:textId="0184979D" w:rsidR="001C2885" w:rsidRPr="00B44283" w:rsidRDefault="001C2885" w:rsidP="00B44283">
      <w:pPr>
        <w:shd w:val="clear" w:color="auto" w:fill="E2F2F6"/>
        <w:spacing w:after="240" w:line="288" w:lineRule="auto"/>
        <w:rPr>
          <w:bCs/>
          <w:color w:val="000000"/>
        </w:rPr>
      </w:pPr>
      <w:r w:rsidRPr="00B44283">
        <w:rPr>
          <w:bCs/>
          <w:color w:val="000000"/>
        </w:rPr>
        <w:t>Having more than one safeguarding protocol across a range of children’s settings would create confusion. The recommendations made by the Australian Royal Commission into Institutional Responses to Child Sexual Abuse has seen all but one State rapidly mov</w:t>
      </w:r>
      <w:r w:rsidR="008D06B1" w:rsidRPr="00B44283">
        <w:rPr>
          <w:bCs/>
          <w:color w:val="000000"/>
        </w:rPr>
        <w:t>e</w:t>
      </w:r>
      <w:r w:rsidRPr="00B44283">
        <w:rPr>
          <w:bCs/>
          <w:color w:val="000000"/>
        </w:rPr>
        <w:t xml:space="preserve"> towards one safeguarding framework with mandatory reporting protocols of broadly similar design. </w:t>
      </w:r>
    </w:p>
    <w:p w14:paraId="673082A4" w14:textId="2D35B8BB" w:rsidR="001C2885" w:rsidRPr="00B44283" w:rsidRDefault="001C2885" w:rsidP="00B44283">
      <w:pPr>
        <w:shd w:val="clear" w:color="auto" w:fill="E2F2F6"/>
        <w:spacing w:after="240" w:line="288" w:lineRule="auto"/>
        <w:rPr>
          <w:bCs/>
          <w:color w:val="000000"/>
        </w:rPr>
      </w:pPr>
      <w:r w:rsidRPr="00B44283">
        <w:rPr>
          <w:bCs/>
          <w:color w:val="000000"/>
        </w:rPr>
        <w:lastRenderedPageBreak/>
        <w:t>The current safeguarding framework, as applied to Regulated Activities in England and Wales</w:t>
      </w:r>
      <w:r w:rsidR="00EA0EB8">
        <w:rPr>
          <w:bCs/>
          <w:color w:val="000000"/>
        </w:rPr>
        <w:t>,</w:t>
      </w:r>
      <w:r w:rsidRPr="00B44283">
        <w:rPr>
          <w:bCs/>
          <w:color w:val="000000"/>
        </w:rPr>
        <w:t xml:space="preserve"> serves them poorly. The safeguarding framework in the UK is dominated by neglect of children in the family. Unfortunately, it takes little account of the entirely different demands of Regulated Activity personnel. Most of these </w:t>
      </w:r>
      <w:r w:rsidR="002671D3" w:rsidRPr="00B44283">
        <w:rPr>
          <w:bCs/>
          <w:color w:val="000000"/>
        </w:rPr>
        <w:t>professionals’</w:t>
      </w:r>
      <w:r w:rsidR="002671D3">
        <w:rPr>
          <w:bCs/>
          <w:color w:val="000000"/>
        </w:rPr>
        <w:t xml:space="preserve"> </w:t>
      </w:r>
      <w:r w:rsidRPr="00B44283">
        <w:rPr>
          <w:bCs/>
          <w:color w:val="000000"/>
        </w:rPr>
        <w:t xml:space="preserve">work in complex and strategically important institutional settings. They have key ‘sentinel’ safeguarding (and reporting) roles that can so improve children’s safeguarding when, as Australian data reveals, they are supported by well-designed </w:t>
      </w:r>
      <w:r w:rsidR="00D32165">
        <w:rPr>
          <w:bCs/>
          <w:color w:val="000000"/>
        </w:rPr>
        <w:t>law that mandates the reporting</w:t>
      </w:r>
      <w:r w:rsidR="00D171C0">
        <w:rPr>
          <w:bCs/>
          <w:color w:val="000000"/>
        </w:rPr>
        <w:t xml:space="preserve"> </w:t>
      </w:r>
      <w:r w:rsidR="00D32165">
        <w:rPr>
          <w:bCs/>
          <w:color w:val="000000"/>
        </w:rPr>
        <w:t>of suspected and known child sexual abuse</w:t>
      </w:r>
      <w:r w:rsidR="00EA0EB8">
        <w:rPr>
          <w:bCs/>
          <w:color w:val="000000"/>
        </w:rPr>
        <w:t xml:space="preserve">. Its introduction must </w:t>
      </w:r>
      <w:r w:rsidR="002671D3">
        <w:rPr>
          <w:bCs/>
          <w:color w:val="000000"/>
        </w:rPr>
        <w:t>be preceded</w:t>
      </w:r>
      <w:r w:rsidR="00EA0EB8">
        <w:rPr>
          <w:bCs/>
          <w:color w:val="000000"/>
        </w:rPr>
        <w:t xml:space="preserve"> by </w:t>
      </w:r>
      <w:r w:rsidRPr="00B44283">
        <w:rPr>
          <w:bCs/>
          <w:color w:val="000000"/>
        </w:rPr>
        <w:t>safeguarding training</w:t>
      </w:r>
      <w:r w:rsidR="00EA0EB8">
        <w:rPr>
          <w:bCs/>
          <w:color w:val="000000"/>
        </w:rPr>
        <w:t xml:space="preserve"> provided by accredited safeguarding trainers</w:t>
      </w:r>
      <w:r w:rsidRPr="00B44283">
        <w:rPr>
          <w:bCs/>
          <w:color w:val="000000"/>
        </w:rPr>
        <w:t xml:space="preserve">. </w:t>
      </w:r>
      <w:r w:rsidR="002671D3">
        <w:rPr>
          <w:bCs/>
          <w:color w:val="000000"/>
        </w:rPr>
        <w:t xml:space="preserve">No accreditation scheme exists for anyone who provides this training. </w:t>
      </w:r>
      <w:r w:rsidR="00D32165">
        <w:rPr>
          <w:bCs/>
          <w:color w:val="000000"/>
        </w:rPr>
        <w:t xml:space="preserve"> </w:t>
      </w:r>
    </w:p>
    <w:p w14:paraId="1B68D8CB" w14:textId="746C87F9" w:rsidR="001C2885" w:rsidRDefault="001C2885" w:rsidP="00B44283">
      <w:pPr>
        <w:shd w:val="clear" w:color="auto" w:fill="E2F2F6"/>
        <w:spacing w:after="240" w:line="288" w:lineRule="auto"/>
        <w:rPr>
          <w:bCs/>
          <w:color w:val="000000"/>
        </w:rPr>
      </w:pPr>
      <w:r w:rsidRPr="00B44283">
        <w:rPr>
          <w:bCs/>
          <w:color w:val="000000"/>
        </w:rPr>
        <w:t>Future mandated reporters must include</w:t>
      </w:r>
      <w:r w:rsidR="00A819C2">
        <w:rPr>
          <w:bCs/>
          <w:color w:val="000000"/>
        </w:rPr>
        <w:t xml:space="preserve"> those working in</w:t>
      </w:r>
      <w:r w:rsidRPr="00B44283">
        <w:rPr>
          <w:bCs/>
          <w:color w:val="000000"/>
        </w:rPr>
        <w:t xml:space="preserve">: </w:t>
      </w:r>
    </w:p>
    <w:p w14:paraId="1A55AE0A" w14:textId="77777777" w:rsidR="006E7AA8" w:rsidRDefault="006E7AA8" w:rsidP="00B44283">
      <w:pPr>
        <w:pStyle w:val="Heading2"/>
        <w:shd w:val="clear" w:color="auto" w:fill="E2F2F6"/>
        <w:spacing w:after="243"/>
        <w:ind w:left="36" w:right="721"/>
      </w:pPr>
      <w:r>
        <w:t>REGULATED</w:t>
      </w:r>
      <w:r>
        <w:rPr>
          <w:sz w:val="22"/>
        </w:rPr>
        <w:t xml:space="preserve"> </w:t>
      </w:r>
      <w:r>
        <w:t>AND</w:t>
      </w:r>
      <w:r>
        <w:rPr>
          <w:sz w:val="22"/>
        </w:rPr>
        <w:t xml:space="preserve"> </w:t>
      </w:r>
      <w:r>
        <w:t>OTHER</w:t>
      </w:r>
      <w:r>
        <w:rPr>
          <w:sz w:val="22"/>
        </w:rPr>
        <w:t xml:space="preserve"> </w:t>
      </w:r>
      <w:r>
        <w:t xml:space="preserve">ACTIVITIES </w:t>
      </w:r>
    </w:p>
    <w:p w14:paraId="64027C5D" w14:textId="77777777" w:rsidR="006E7AA8" w:rsidRDefault="006E7AA8" w:rsidP="00B44283">
      <w:pPr>
        <w:numPr>
          <w:ilvl w:val="0"/>
          <w:numId w:val="15"/>
        </w:numPr>
        <w:shd w:val="clear" w:color="auto" w:fill="E2F2F6"/>
        <w:spacing w:after="29" w:line="260" w:lineRule="auto"/>
        <w:ind w:hanging="840"/>
        <w:jc w:val="both"/>
      </w:pPr>
      <w:r>
        <w:t xml:space="preserve">Education including— </w:t>
      </w:r>
    </w:p>
    <w:p w14:paraId="4E69E79B" w14:textId="77777777" w:rsidR="006E7AA8" w:rsidRDefault="006E7AA8" w:rsidP="00B44283">
      <w:pPr>
        <w:numPr>
          <w:ilvl w:val="1"/>
          <w:numId w:val="15"/>
        </w:numPr>
        <w:shd w:val="clear" w:color="auto" w:fill="E2F2F6"/>
        <w:spacing w:after="29" w:line="260" w:lineRule="auto"/>
        <w:ind w:left="1759" w:hanging="581"/>
        <w:jc w:val="both"/>
      </w:pPr>
      <w:r>
        <w:t xml:space="preserve">schools, </w:t>
      </w:r>
    </w:p>
    <w:p w14:paraId="4FE70DC2" w14:textId="77777777" w:rsidR="006E7AA8" w:rsidRDefault="006E7AA8" w:rsidP="00B44283">
      <w:pPr>
        <w:numPr>
          <w:ilvl w:val="1"/>
          <w:numId w:val="15"/>
        </w:numPr>
        <w:shd w:val="clear" w:color="auto" w:fill="E2F2F6"/>
        <w:spacing w:after="29" w:line="260" w:lineRule="auto"/>
        <w:ind w:left="1759" w:hanging="581"/>
        <w:jc w:val="both"/>
      </w:pPr>
      <w:r>
        <w:t>sixth form colleges,</w:t>
      </w:r>
    </w:p>
    <w:p w14:paraId="6E07AD41" w14:textId="77777777" w:rsidR="006E7AA8" w:rsidRDefault="006E7AA8" w:rsidP="00B44283">
      <w:pPr>
        <w:numPr>
          <w:ilvl w:val="1"/>
          <w:numId w:val="15"/>
        </w:numPr>
        <w:shd w:val="clear" w:color="auto" w:fill="E2F2F6"/>
        <w:spacing w:after="29" w:line="260" w:lineRule="auto"/>
        <w:ind w:left="1759" w:hanging="581"/>
        <w:jc w:val="both"/>
      </w:pPr>
      <w:r>
        <w:t xml:space="preserve">colleges of further education, </w:t>
      </w:r>
    </w:p>
    <w:p w14:paraId="378E9864" w14:textId="77777777" w:rsidR="006E7AA8" w:rsidRDefault="006E7AA8" w:rsidP="00B44283">
      <w:pPr>
        <w:numPr>
          <w:ilvl w:val="1"/>
          <w:numId w:val="15"/>
        </w:numPr>
        <w:shd w:val="clear" w:color="auto" w:fill="E2F2F6"/>
        <w:spacing w:after="29" w:line="260" w:lineRule="auto"/>
        <w:ind w:left="1759" w:hanging="581"/>
        <w:jc w:val="both"/>
      </w:pPr>
      <w:r>
        <w:t xml:space="preserve">pupil referral units, </w:t>
      </w:r>
    </w:p>
    <w:p w14:paraId="7478FEE1" w14:textId="77777777" w:rsidR="006E7AA8" w:rsidRDefault="006E7AA8" w:rsidP="00B44283">
      <w:pPr>
        <w:numPr>
          <w:ilvl w:val="1"/>
          <w:numId w:val="15"/>
        </w:numPr>
        <w:shd w:val="clear" w:color="auto" w:fill="E2F2F6"/>
        <w:spacing w:after="29" w:line="260" w:lineRule="auto"/>
        <w:ind w:left="1759" w:hanging="581"/>
        <w:jc w:val="both"/>
      </w:pPr>
      <w:r>
        <w:t xml:space="preserve">residential special schools, </w:t>
      </w:r>
    </w:p>
    <w:p w14:paraId="60D6F3AC" w14:textId="77777777" w:rsidR="006E7AA8" w:rsidRDefault="006E7AA8" w:rsidP="00B44283">
      <w:pPr>
        <w:numPr>
          <w:ilvl w:val="1"/>
          <w:numId w:val="15"/>
        </w:numPr>
        <w:shd w:val="clear" w:color="auto" w:fill="E2F2F6"/>
        <w:spacing w:after="29" w:line="260" w:lineRule="auto"/>
        <w:ind w:left="1759" w:hanging="581"/>
        <w:jc w:val="both"/>
      </w:pPr>
      <w:r>
        <w:t xml:space="preserve">hospital education trusts, </w:t>
      </w:r>
    </w:p>
    <w:p w14:paraId="314F0A17" w14:textId="77777777" w:rsidR="006E7AA8" w:rsidRDefault="006E7AA8" w:rsidP="00B44283">
      <w:pPr>
        <w:numPr>
          <w:ilvl w:val="1"/>
          <w:numId w:val="15"/>
        </w:numPr>
        <w:shd w:val="clear" w:color="auto" w:fill="E2F2F6"/>
        <w:spacing w:after="29" w:line="260" w:lineRule="auto"/>
        <w:ind w:left="1759" w:hanging="581"/>
        <w:jc w:val="both"/>
      </w:pPr>
      <w:r>
        <w:t xml:space="preserve">settings of education other than at schools, </w:t>
      </w:r>
    </w:p>
    <w:p w14:paraId="4042F0D1" w14:textId="77777777" w:rsidR="006E7AA8" w:rsidRDefault="006E7AA8" w:rsidP="00B44283">
      <w:pPr>
        <w:numPr>
          <w:ilvl w:val="1"/>
          <w:numId w:val="15"/>
        </w:numPr>
        <w:shd w:val="clear" w:color="auto" w:fill="E2F2F6"/>
        <w:spacing w:after="107" w:line="260" w:lineRule="auto"/>
        <w:ind w:left="1759" w:hanging="581"/>
        <w:jc w:val="both"/>
      </w:pPr>
      <w:r>
        <w:t xml:space="preserve">private tuition centres. </w:t>
      </w:r>
    </w:p>
    <w:p w14:paraId="631D614F" w14:textId="77777777" w:rsidR="006E7AA8" w:rsidRDefault="006E7AA8" w:rsidP="00B44283">
      <w:pPr>
        <w:numPr>
          <w:ilvl w:val="0"/>
          <w:numId w:val="15"/>
        </w:numPr>
        <w:shd w:val="clear" w:color="auto" w:fill="E2F2F6"/>
        <w:spacing w:after="29" w:line="260" w:lineRule="auto"/>
        <w:ind w:hanging="840"/>
        <w:jc w:val="both"/>
      </w:pPr>
      <w:r>
        <w:t xml:space="preserve">Healthcare including— </w:t>
      </w:r>
    </w:p>
    <w:p w14:paraId="792AF64D" w14:textId="77777777" w:rsidR="006E7AA8" w:rsidRDefault="006E7AA8" w:rsidP="00B44283">
      <w:pPr>
        <w:numPr>
          <w:ilvl w:val="1"/>
          <w:numId w:val="15"/>
        </w:numPr>
        <w:shd w:val="clear" w:color="auto" w:fill="E2F2F6"/>
        <w:spacing w:after="29" w:line="260" w:lineRule="auto"/>
        <w:ind w:left="1759" w:hanging="581"/>
        <w:jc w:val="both"/>
      </w:pPr>
      <w:r>
        <w:t xml:space="preserve">hospitals, </w:t>
      </w:r>
    </w:p>
    <w:p w14:paraId="0037E9AE" w14:textId="77777777" w:rsidR="006E7AA8" w:rsidRDefault="006E7AA8" w:rsidP="00B44283">
      <w:pPr>
        <w:numPr>
          <w:ilvl w:val="1"/>
          <w:numId w:val="15"/>
        </w:numPr>
        <w:shd w:val="clear" w:color="auto" w:fill="E2F2F6"/>
        <w:spacing w:after="29" w:line="260" w:lineRule="auto"/>
        <w:ind w:left="1759" w:hanging="581"/>
        <w:jc w:val="both"/>
      </w:pPr>
      <w:r>
        <w:t xml:space="preserve">hospices, </w:t>
      </w:r>
    </w:p>
    <w:p w14:paraId="7C0C5581" w14:textId="77777777" w:rsidR="006E7AA8" w:rsidRDefault="006E7AA8" w:rsidP="00B44283">
      <w:pPr>
        <w:numPr>
          <w:ilvl w:val="1"/>
          <w:numId w:val="15"/>
        </w:numPr>
        <w:shd w:val="clear" w:color="auto" w:fill="E2F2F6"/>
        <w:spacing w:after="29" w:line="260" w:lineRule="auto"/>
        <w:ind w:left="1759" w:hanging="581"/>
        <w:jc w:val="both"/>
      </w:pPr>
      <w:r>
        <w:t xml:space="preserve">GP surgeries, </w:t>
      </w:r>
    </w:p>
    <w:p w14:paraId="467770DA" w14:textId="4750D25F" w:rsidR="007D3F12" w:rsidRDefault="006E7AA8" w:rsidP="00B44283">
      <w:pPr>
        <w:numPr>
          <w:ilvl w:val="1"/>
          <w:numId w:val="15"/>
        </w:numPr>
        <w:shd w:val="clear" w:color="auto" w:fill="E2F2F6"/>
        <w:spacing w:after="101" w:line="260" w:lineRule="auto"/>
        <w:ind w:left="1759" w:hanging="581"/>
        <w:jc w:val="both"/>
      </w:pPr>
      <w:r>
        <w:t xml:space="preserve">walk-in clinics, </w:t>
      </w:r>
    </w:p>
    <w:p w14:paraId="003936E5" w14:textId="39F9FD4E" w:rsidR="006E7AA8" w:rsidRDefault="006E7AA8" w:rsidP="00B44283">
      <w:pPr>
        <w:numPr>
          <w:ilvl w:val="1"/>
          <w:numId w:val="15"/>
        </w:numPr>
        <w:shd w:val="clear" w:color="auto" w:fill="E2F2F6"/>
        <w:spacing w:after="101" w:line="260" w:lineRule="auto"/>
        <w:ind w:left="1759" w:hanging="581"/>
        <w:jc w:val="both"/>
      </w:pPr>
      <w:r>
        <w:t xml:space="preserve">outpatient clinics. </w:t>
      </w:r>
    </w:p>
    <w:p w14:paraId="2DFBA8D0" w14:textId="77777777" w:rsidR="006E7AA8" w:rsidRDefault="006E7AA8" w:rsidP="00B44283">
      <w:pPr>
        <w:numPr>
          <w:ilvl w:val="0"/>
          <w:numId w:val="15"/>
        </w:numPr>
        <w:shd w:val="clear" w:color="auto" w:fill="E2F2F6"/>
        <w:spacing w:after="29" w:line="260" w:lineRule="auto"/>
        <w:ind w:hanging="840"/>
        <w:jc w:val="both"/>
      </w:pPr>
      <w:r>
        <w:t xml:space="preserve">Others including— </w:t>
      </w:r>
    </w:p>
    <w:p w14:paraId="2A880131" w14:textId="77777777" w:rsidR="006E7AA8" w:rsidRDefault="006E7AA8" w:rsidP="00B44283">
      <w:pPr>
        <w:numPr>
          <w:ilvl w:val="1"/>
          <w:numId w:val="15"/>
        </w:numPr>
        <w:shd w:val="clear" w:color="auto" w:fill="E2F2F6"/>
        <w:spacing w:after="4" w:line="260" w:lineRule="auto"/>
        <w:ind w:left="1759" w:hanging="581"/>
        <w:jc w:val="both"/>
      </w:pPr>
      <w:r>
        <w:t xml:space="preserve">child nurseries and kindergarten provision, </w:t>
      </w:r>
    </w:p>
    <w:p w14:paraId="3EA27D8E" w14:textId="77777777" w:rsidR="006E7AA8" w:rsidRDefault="006E7AA8" w:rsidP="00B44283">
      <w:pPr>
        <w:numPr>
          <w:ilvl w:val="1"/>
          <w:numId w:val="15"/>
        </w:numPr>
        <w:shd w:val="clear" w:color="auto" w:fill="E2F2F6"/>
        <w:spacing w:after="29" w:line="260" w:lineRule="auto"/>
        <w:ind w:left="1759" w:hanging="581"/>
        <w:jc w:val="both"/>
      </w:pPr>
      <w:r>
        <w:t xml:space="preserve">childminders and childcare providers registered on the early years register or the compulsory or voluntary part of the childcare register, </w:t>
      </w:r>
    </w:p>
    <w:p w14:paraId="7AB798BC" w14:textId="77777777" w:rsidR="006E7AA8" w:rsidRDefault="006E7AA8" w:rsidP="00B44283">
      <w:pPr>
        <w:numPr>
          <w:ilvl w:val="1"/>
          <w:numId w:val="15"/>
        </w:numPr>
        <w:shd w:val="clear" w:color="auto" w:fill="E2F2F6"/>
        <w:spacing w:after="29" w:line="260" w:lineRule="auto"/>
        <w:ind w:left="1759" w:hanging="581"/>
        <w:jc w:val="both"/>
      </w:pPr>
      <w:r>
        <w:t xml:space="preserve">registered social care providers and managers for children, </w:t>
      </w:r>
    </w:p>
    <w:p w14:paraId="706B5091" w14:textId="77777777" w:rsidR="006E7AA8" w:rsidRDefault="006E7AA8" w:rsidP="00B44283">
      <w:pPr>
        <w:numPr>
          <w:ilvl w:val="1"/>
          <w:numId w:val="15"/>
        </w:numPr>
        <w:shd w:val="clear" w:color="auto" w:fill="E2F2F6"/>
        <w:spacing w:after="29" w:line="260" w:lineRule="auto"/>
        <w:ind w:left="1759" w:hanging="581"/>
        <w:jc w:val="both"/>
      </w:pPr>
      <w:r>
        <w:t xml:space="preserve">children’s homes, </w:t>
      </w:r>
    </w:p>
    <w:p w14:paraId="5FFEB6A5" w14:textId="77777777" w:rsidR="006E7AA8" w:rsidRDefault="006E7AA8" w:rsidP="00B44283">
      <w:pPr>
        <w:numPr>
          <w:ilvl w:val="1"/>
          <w:numId w:val="15"/>
        </w:numPr>
        <w:shd w:val="clear" w:color="auto" w:fill="E2F2F6"/>
        <w:spacing w:after="29" w:line="260" w:lineRule="auto"/>
        <w:ind w:left="1759" w:hanging="581"/>
        <w:jc w:val="both"/>
      </w:pPr>
      <w:r>
        <w:t xml:space="preserve">children’s hospices, </w:t>
      </w:r>
    </w:p>
    <w:p w14:paraId="49B1CE67" w14:textId="77777777" w:rsidR="006E7AA8" w:rsidRDefault="006E7AA8" w:rsidP="00B44283">
      <w:pPr>
        <w:numPr>
          <w:ilvl w:val="1"/>
          <w:numId w:val="15"/>
        </w:numPr>
        <w:shd w:val="clear" w:color="auto" w:fill="E2F2F6"/>
        <w:spacing w:after="29" w:line="260" w:lineRule="auto"/>
        <w:ind w:left="1759" w:hanging="581"/>
        <w:jc w:val="both"/>
      </w:pPr>
      <w:r>
        <w:t xml:space="preserve">youth offender institutions, </w:t>
      </w:r>
    </w:p>
    <w:p w14:paraId="454825ED" w14:textId="77777777" w:rsidR="006E7AA8" w:rsidRDefault="006E7AA8" w:rsidP="00B44283">
      <w:pPr>
        <w:numPr>
          <w:ilvl w:val="1"/>
          <w:numId w:val="15"/>
        </w:numPr>
        <w:shd w:val="clear" w:color="auto" w:fill="E2F2F6"/>
        <w:spacing w:after="29" w:line="260" w:lineRule="auto"/>
        <w:ind w:left="1759" w:hanging="581"/>
        <w:jc w:val="both"/>
      </w:pPr>
      <w:r>
        <w:t xml:space="preserve">the Probation Service, </w:t>
      </w:r>
    </w:p>
    <w:p w14:paraId="7BE3CD23" w14:textId="77777777" w:rsidR="006E7AA8" w:rsidRDefault="006E7AA8" w:rsidP="00B44283">
      <w:pPr>
        <w:numPr>
          <w:ilvl w:val="1"/>
          <w:numId w:val="15"/>
        </w:numPr>
        <w:shd w:val="clear" w:color="auto" w:fill="E2F2F6"/>
        <w:spacing w:after="29" w:line="260" w:lineRule="auto"/>
        <w:ind w:left="1759" w:hanging="581"/>
        <w:jc w:val="both"/>
      </w:pPr>
      <w:r>
        <w:t xml:space="preserve">private institutions contracted by public bodies to provide services to children, </w:t>
      </w:r>
    </w:p>
    <w:p w14:paraId="6D41A1F6" w14:textId="018CCB3A" w:rsidR="006E7AA8" w:rsidRDefault="006E7AA8" w:rsidP="00B44283">
      <w:pPr>
        <w:numPr>
          <w:ilvl w:val="1"/>
          <w:numId w:val="15"/>
        </w:numPr>
        <w:shd w:val="clear" w:color="auto" w:fill="E2F2F6"/>
        <w:spacing w:after="29" w:line="260" w:lineRule="auto"/>
        <w:ind w:left="1759" w:hanging="581"/>
        <w:jc w:val="both"/>
      </w:pPr>
      <w:r>
        <w:t>organisations providing activities to children, such as sports clubs, music, dance or drama groups, youth clubs, and Ministry of Defence</w:t>
      </w:r>
      <w:r w:rsidR="00035176">
        <w:t xml:space="preserve"> </w:t>
      </w:r>
      <w:r>
        <w:lastRenderedPageBreak/>
        <w:t xml:space="preserve">cadet forces including Sea Cadets, the Volunteer Cadet Corps, the Army Cadet Force, the Air Training Corps and the Combined Cadet Force, </w:t>
      </w:r>
      <w:r w:rsidRPr="00B45758">
        <w:t>Fire Cadets</w:t>
      </w:r>
      <w:r>
        <w:t>,</w:t>
      </w:r>
    </w:p>
    <w:p w14:paraId="09EF4A17" w14:textId="0AE3D99E" w:rsidR="006E7AA8" w:rsidRDefault="006E7AA8" w:rsidP="00B44283">
      <w:pPr>
        <w:numPr>
          <w:ilvl w:val="1"/>
          <w:numId w:val="15"/>
        </w:numPr>
        <w:shd w:val="clear" w:color="auto" w:fill="E2F2F6"/>
        <w:spacing w:line="260" w:lineRule="auto"/>
        <w:ind w:left="1759" w:hanging="581"/>
        <w:jc w:val="both"/>
      </w:pPr>
      <w:r>
        <w:t xml:space="preserve">organisations providing holidays for children or supervising children </w:t>
      </w:r>
      <w:r w:rsidR="00B36DDF" w:rsidRPr="00B36DDF">
        <w:t>while on holiday,</w:t>
      </w:r>
    </w:p>
    <w:p w14:paraId="010E5370" w14:textId="6EDA2A4F" w:rsidR="006E7AA8" w:rsidRPr="00B45758" w:rsidRDefault="006E7AA8" w:rsidP="00B36DDF">
      <w:pPr>
        <w:numPr>
          <w:ilvl w:val="1"/>
          <w:numId w:val="15"/>
        </w:numPr>
        <w:shd w:val="clear" w:color="auto" w:fill="E2F2F6"/>
        <w:spacing w:line="260" w:lineRule="auto"/>
        <w:ind w:left="1759" w:hanging="581"/>
        <w:jc w:val="both"/>
      </w:pPr>
      <w:r>
        <w:t xml:space="preserve">churches, mosques, synagogues, temples, and other places of worship and religious organisations, </w:t>
      </w:r>
      <w:r w:rsidRPr="00B45758">
        <w:t>and other organisations holding non-religious worldviews,</w:t>
      </w:r>
    </w:p>
    <w:p w14:paraId="1DA38DBC" w14:textId="77777777" w:rsidR="006E7AA8" w:rsidRDefault="006E7AA8" w:rsidP="00B44283">
      <w:pPr>
        <w:numPr>
          <w:ilvl w:val="1"/>
          <w:numId w:val="15"/>
        </w:numPr>
        <w:shd w:val="clear" w:color="auto" w:fill="E2F2F6"/>
        <w:spacing w:after="29" w:line="260" w:lineRule="auto"/>
        <w:ind w:left="1759" w:hanging="581"/>
        <w:jc w:val="both"/>
      </w:pPr>
      <w:r>
        <w:t xml:space="preserve">services offered to children by local authorities outwith their statutory duties, </w:t>
      </w:r>
    </w:p>
    <w:p w14:paraId="49AD9FEC" w14:textId="6DDDD118" w:rsidR="00B44283" w:rsidRDefault="00B44283" w:rsidP="00B44283">
      <w:pPr>
        <w:numPr>
          <w:ilvl w:val="1"/>
          <w:numId w:val="15"/>
        </w:numPr>
        <w:shd w:val="clear" w:color="auto" w:fill="E2F2F6"/>
        <w:spacing w:line="259" w:lineRule="auto"/>
        <w:ind w:left="1759" w:hanging="581"/>
        <w:jc w:val="both"/>
      </w:pPr>
      <w:r>
        <w:t>services offered to children by the police outwith their statutory duties</w:t>
      </w:r>
    </w:p>
    <w:p w14:paraId="6E70F0B3" w14:textId="025D8451" w:rsidR="006E7AA8" w:rsidRPr="00B44283" w:rsidRDefault="00B44283" w:rsidP="00B44283">
      <w:pPr>
        <w:numPr>
          <w:ilvl w:val="1"/>
          <w:numId w:val="15"/>
        </w:numPr>
        <w:shd w:val="clear" w:color="auto" w:fill="E2F2F6"/>
        <w:spacing w:after="29" w:line="260" w:lineRule="auto"/>
        <w:ind w:left="1759" w:hanging="581"/>
        <w:jc w:val="both"/>
      </w:pPr>
      <w:r>
        <w:t>transport services including taxis and coaches commissioned by the providers of the regulated activities in this Schedule</w:t>
      </w:r>
      <w:r w:rsidR="006E7AA8">
        <w:t>.</w:t>
      </w:r>
    </w:p>
    <w:p w14:paraId="5E914C71" w14:textId="77777777" w:rsidR="00B44283" w:rsidRDefault="00B44283" w:rsidP="00B40969">
      <w:pPr>
        <w:pBdr>
          <w:top w:val="nil"/>
          <w:left w:val="nil"/>
          <w:bottom w:val="nil"/>
          <w:right w:val="nil"/>
          <w:between w:val="nil"/>
        </w:pBdr>
        <w:spacing w:after="120" w:line="288" w:lineRule="auto"/>
        <w:rPr>
          <w:bCs/>
          <w:color w:val="000000"/>
        </w:rPr>
      </w:pPr>
    </w:p>
    <w:p w14:paraId="744795A4" w14:textId="10A68036" w:rsidR="00B40969" w:rsidRPr="001F7209" w:rsidRDefault="00B40969" w:rsidP="00B40969">
      <w:pPr>
        <w:pBdr>
          <w:top w:val="nil"/>
          <w:left w:val="nil"/>
          <w:bottom w:val="nil"/>
          <w:right w:val="nil"/>
          <w:between w:val="nil"/>
        </w:pBdr>
        <w:spacing w:after="120" w:line="288" w:lineRule="auto"/>
        <w:rPr>
          <w:color w:val="000000"/>
        </w:rPr>
      </w:pPr>
      <w:r w:rsidRPr="001F7209">
        <w:rPr>
          <w:b/>
          <w:color w:val="000000"/>
        </w:rPr>
        <w:t>Question 10.</w:t>
      </w:r>
      <w:r w:rsidRPr="001F7209">
        <w:rPr>
          <w:color w:val="000000"/>
        </w:rPr>
        <w:t xml:space="preserve"> What would be the most appropriate way to ensure reporters are protected from personal detriment when making a report under the duty in good faith; or raising that a report as required under the duty has not been made?</w:t>
      </w:r>
    </w:p>
    <w:p w14:paraId="7944B2FB" w14:textId="77777777" w:rsidR="00B40969" w:rsidRPr="00C731BB" w:rsidRDefault="00B40969" w:rsidP="00B40969">
      <w:pPr>
        <w:pBdr>
          <w:top w:val="nil"/>
          <w:left w:val="nil"/>
          <w:bottom w:val="nil"/>
          <w:right w:val="nil"/>
          <w:between w:val="nil"/>
        </w:pBdr>
        <w:spacing w:after="240"/>
        <w:rPr>
          <w:iCs/>
          <w:color w:val="333333"/>
        </w:rPr>
      </w:pPr>
      <w:r w:rsidRPr="00C731BB">
        <w:rPr>
          <w:iCs/>
          <w:color w:val="333333"/>
        </w:rPr>
        <w:t>Please provide details to explain your response.</w:t>
      </w:r>
    </w:p>
    <w:p w14:paraId="481E0972" w14:textId="08F83FA1" w:rsidR="006E7AA8" w:rsidRDefault="00297958" w:rsidP="00B44283">
      <w:pPr>
        <w:shd w:val="clear" w:color="auto" w:fill="E2F2F6"/>
        <w:spacing w:after="240" w:line="288" w:lineRule="auto"/>
        <w:rPr>
          <w:bCs/>
          <w:color w:val="000000"/>
        </w:rPr>
      </w:pPr>
      <w:r>
        <w:rPr>
          <w:bCs/>
          <w:color w:val="000000"/>
        </w:rPr>
        <w:t xml:space="preserve">The </w:t>
      </w:r>
      <w:r w:rsidR="001C2885" w:rsidRPr="00C731BB">
        <w:rPr>
          <w:bCs/>
          <w:color w:val="000000"/>
        </w:rPr>
        <w:t xml:space="preserve">protections described in sections 3(2), 3(3) and 3(4) </w:t>
      </w:r>
      <w:r w:rsidR="00666FE0">
        <w:rPr>
          <w:bCs/>
          <w:color w:val="000000"/>
        </w:rPr>
        <w:t xml:space="preserve">of our </w:t>
      </w:r>
      <w:hyperlink r:id="rId7" w:history="1">
        <w:r w:rsidR="00666FE0" w:rsidRPr="000149FC">
          <w:rPr>
            <w:rStyle w:val="Hyperlink"/>
            <w:bCs/>
          </w:rPr>
          <w:t xml:space="preserve">recently updated model </w:t>
        </w:r>
        <w:r w:rsidR="00DA7C91" w:rsidRPr="000149FC">
          <w:rPr>
            <w:rStyle w:val="Hyperlink"/>
          </w:rPr>
          <w:t>for mandatory reporting</w:t>
        </w:r>
        <w:r w:rsidR="00DA7C91" w:rsidRPr="000149FC">
          <w:rPr>
            <w:rStyle w:val="Hyperlink"/>
            <w:bCs/>
          </w:rPr>
          <w:t xml:space="preserve"> </w:t>
        </w:r>
        <w:r w:rsidR="000149FC" w:rsidRPr="000149FC">
          <w:rPr>
            <w:rStyle w:val="Hyperlink"/>
            <w:bCs/>
          </w:rPr>
          <w:t>of known and suspected child sexual abuse</w:t>
        </w:r>
      </w:hyperlink>
      <w:r w:rsidR="000149FC">
        <w:rPr>
          <w:bCs/>
          <w:color w:val="000000"/>
        </w:rPr>
        <w:t xml:space="preserve"> </w:t>
      </w:r>
      <w:r>
        <w:rPr>
          <w:bCs/>
          <w:color w:val="000000"/>
        </w:rPr>
        <w:t>are appropriate and proportionate</w:t>
      </w:r>
      <w:r w:rsidR="00DA7C91">
        <w:rPr>
          <w:bCs/>
          <w:color w:val="000000"/>
        </w:rPr>
        <w:t xml:space="preserve"> and have </w:t>
      </w:r>
      <w:r w:rsidR="00A17411">
        <w:rPr>
          <w:bCs/>
          <w:color w:val="000000"/>
        </w:rPr>
        <w:t xml:space="preserve">operating </w:t>
      </w:r>
      <w:r>
        <w:rPr>
          <w:bCs/>
          <w:color w:val="000000"/>
        </w:rPr>
        <w:t>precedent in</w:t>
      </w:r>
      <w:r w:rsidR="005D759F">
        <w:rPr>
          <w:bCs/>
          <w:color w:val="000000"/>
        </w:rPr>
        <w:t xml:space="preserve"> </w:t>
      </w:r>
      <w:r w:rsidR="00A17411">
        <w:rPr>
          <w:bCs/>
          <w:color w:val="000000"/>
        </w:rPr>
        <w:t xml:space="preserve">numerous </w:t>
      </w:r>
      <w:r>
        <w:rPr>
          <w:bCs/>
          <w:color w:val="000000"/>
        </w:rPr>
        <w:t>common law jurisdictions</w:t>
      </w:r>
      <w:r w:rsidR="00DA7C91">
        <w:rPr>
          <w:bCs/>
          <w:color w:val="000000"/>
        </w:rPr>
        <w:t>.</w:t>
      </w:r>
      <w:r w:rsidR="00D171C0">
        <w:rPr>
          <w:bCs/>
          <w:color w:val="000000"/>
        </w:rPr>
        <w:t xml:space="preserve"> </w:t>
      </w:r>
    </w:p>
    <w:p w14:paraId="6BF5F999" w14:textId="77777777" w:rsidR="006E7AA8" w:rsidRPr="00C554A4" w:rsidRDefault="006E7AA8" w:rsidP="00B44283">
      <w:pPr>
        <w:numPr>
          <w:ilvl w:val="0"/>
          <w:numId w:val="18"/>
        </w:numPr>
        <w:shd w:val="clear" w:color="auto" w:fill="E2F2F6"/>
        <w:spacing w:after="127" w:line="259" w:lineRule="auto"/>
      </w:pPr>
      <w:bookmarkStart w:id="1" w:name="_Hlk150528395"/>
      <w:r w:rsidRPr="00C731BB">
        <w:rPr>
          <w:b/>
        </w:rPr>
        <w:t xml:space="preserve">Offences </w:t>
      </w:r>
    </w:p>
    <w:p w14:paraId="56754077" w14:textId="77777777" w:rsidR="006E7AA8" w:rsidRDefault="006E7AA8" w:rsidP="0099143B">
      <w:pPr>
        <w:numPr>
          <w:ilvl w:val="1"/>
          <w:numId w:val="17"/>
        </w:numPr>
        <w:shd w:val="clear" w:color="auto" w:fill="E2F2F6"/>
        <w:spacing w:line="260" w:lineRule="auto"/>
        <w:ind w:left="709" w:hanging="499"/>
        <w:jc w:val="both"/>
      </w:pPr>
      <w:r>
        <w:t xml:space="preserve">Failure to fulfil the duty set out in section 1 before the expiry of the period of seven days of the matter, allegation or suspicion first coming to the knowledge or attention of the provider or of any person whose services are used by the provider as defined in section 2 is an offence. </w:t>
      </w:r>
    </w:p>
    <w:p w14:paraId="6B3705FF" w14:textId="3125F3C5" w:rsidR="006E7AA8" w:rsidRDefault="006E7AA8" w:rsidP="0099143B">
      <w:pPr>
        <w:numPr>
          <w:ilvl w:val="1"/>
          <w:numId w:val="17"/>
        </w:numPr>
        <w:shd w:val="clear" w:color="auto" w:fill="E2F2F6"/>
        <w:spacing w:line="260" w:lineRule="auto"/>
        <w:ind w:left="709" w:hanging="499"/>
        <w:jc w:val="both"/>
      </w:pPr>
      <w:r>
        <w:t xml:space="preserve">A person who causes or threatens to cause any detriment to a mandated person, being a person placed under the duty to report pursuant to section 1 above, or to another person, either wholly or partly related to the mandated person’s actual or intended provision of a report under this Act, is guilty of </w:t>
      </w:r>
      <w:r w:rsidR="00A95B66">
        <w:t>an offence.</w:t>
      </w:r>
    </w:p>
    <w:p w14:paraId="1B0F1E8D" w14:textId="77777777" w:rsidR="006E7AA8" w:rsidRPr="00093827" w:rsidRDefault="006E7AA8" w:rsidP="0099143B">
      <w:pPr>
        <w:numPr>
          <w:ilvl w:val="1"/>
          <w:numId w:val="17"/>
        </w:numPr>
        <w:shd w:val="clear" w:color="auto" w:fill="E2F2F6"/>
        <w:spacing w:line="260" w:lineRule="auto"/>
        <w:ind w:left="709" w:hanging="499"/>
        <w:jc w:val="both"/>
      </w:pPr>
      <w:r w:rsidRPr="00093827">
        <w:t xml:space="preserve">Detriment includes any personal, social, economic, professional, or other detriment to the person. </w:t>
      </w:r>
    </w:p>
    <w:p w14:paraId="2E13D500" w14:textId="606621E4" w:rsidR="006E7AA8" w:rsidRPr="00093827" w:rsidRDefault="006E7AA8" w:rsidP="0099143B">
      <w:pPr>
        <w:numPr>
          <w:ilvl w:val="1"/>
          <w:numId w:val="17"/>
        </w:numPr>
        <w:shd w:val="clear" w:color="auto" w:fill="E2F2F6"/>
        <w:spacing w:line="276" w:lineRule="auto"/>
        <w:ind w:left="709" w:hanging="499"/>
        <w:jc w:val="both"/>
      </w:pPr>
      <w:bookmarkStart w:id="2" w:name="_Hlk149062908"/>
      <w:r w:rsidRPr="00093827">
        <w:t xml:space="preserve">A person guilty of an offence under section 3(1) is liable on summary conviction to a level 5 </w:t>
      </w:r>
      <w:r w:rsidR="00A819C2" w:rsidRPr="00093827">
        <w:t>fine on</w:t>
      </w:r>
      <w:r w:rsidRPr="00093827">
        <w:t xml:space="preserve"> the standard scale</w:t>
      </w:r>
      <w:bookmarkEnd w:id="2"/>
      <w:r w:rsidRPr="00093827">
        <w:t>.</w:t>
      </w:r>
    </w:p>
    <w:bookmarkEnd w:id="1"/>
    <w:p w14:paraId="49DF294E" w14:textId="77777777" w:rsidR="006E7AA8" w:rsidRPr="00093827" w:rsidRDefault="006E7AA8" w:rsidP="0099143B">
      <w:pPr>
        <w:numPr>
          <w:ilvl w:val="1"/>
          <w:numId w:val="17"/>
        </w:numPr>
        <w:shd w:val="clear" w:color="auto" w:fill="E2F2F6"/>
        <w:spacing w:line="276" w:lineRule="auto"/>
        <w:ind w:left="709" w:hanging="499"/>
        <w:jc w:val="both"/>
      </w:pPr>
      <w:r w:rsidRPr="00093827">
        <w:t xml:space="preserve"> A person guilty of an offence under section 3(2) is liable on summary conviction to a level 4 fine on the standard scale.</w:t>
      </w:r>
    </w:p>
    <w:p w14:paraId="61BAC866" w14:textId="7A1DFB51" w:rsidR="00B40969" w:rsidRPr="001F7209" w:rsidRDefault="00B40969" w:rsidP="0099143B">
      <w:pPr>
        <w:pBdr>
          <w:top w:val="nil"/>
          <w:left w:val="nil"/>
          <w:bottom w:val="nil"/>
          <w:right w:val="nil"/>
          <w:between w:val="nil"/>
        </w:pBdr>
        <w:spacing w:before="240" w:after="120" w:line="288" w:lineRule="auto"/>
        <w:rPr>
          <w:color w:val="000000"/>
        </w:rPr>
      </w:pPr>
      <w:r w:rsidRPr="001F7209">
        <w:rPr>
          <w:b/>
          <w:color w:val="000000"/>
        </w:rPr>
        <w:t>Question 11.</w:t>
      </w:r>
      <w:r w:rsidRPr="001F7209">
        <w:rPr>
          <w:color w:val="000000"/>
        </w:rPr>
        <w:t xml:space="preserve"> </w:t>
      </w:r>
      <w:r w:rsidR="00E6440F" w:rsidRPr="001F7209">
        <w:rPr>
          <w:color w:val="000000"/>
        </w:rPr>
        <w:t>In addition to the exception for consensual peer relationships, a</w:t>
      </w:r>
      <w:r w:rsidRPr="001F7209">
        <w:rPr>
          <w:color w:val="000000"/>
        </w:rPr>
        <w:t>re there any other circumstances in which you believe individuals should be exempt from reporting an incident under the duty?</w:t>
      </w:r>
    </w:p>
    <w:p w14:paraId="55A6E737" w14:textId="77777777" w:rsidR="00B40969" w:rsidRDefault="00B40969" w:rsidP="00B40969">
      <w:pPr>
        <w:pBdr>
          <w:top w:val="nil"/>
          <w:left w:val="nil"/>
          <w:bottom w:val="nil"/>
          <w:right w:val="nil"/>
          <w:between w:val="nil"/>
        </w:pBdr>
        <w:spacing w:after="240"/>
        <w:rPr>
          <w:iCs/>
          <w:color w:val="333333"/>
        </w:rPr>
      </w:pPr>
      <w:r w:rsidRPr="001F7209">
        <w:rPr>
          <w:iCs/>
          <w:color w:val="333333"/>
        </w:rPr>
        <w:lastRenderedPageBreak/>
        <w:t>Please provide details to explain your response.</w:t>
      </w:r>
    </w:p>
    <w:p w14:paraId="1A4748F3" w14:textId="262553AB" w:rsidR="00707A90" w:rsidRDefault="00000000" w:rsidP="00093827">
      <w:pPr>
        <w:pBdr>
          <w:top w:val="nil"/>
          <w:left w:val="nil"/>
          <w:bottom w:val="nil"/>
          <w:right w:val="nil"/>
          <w:between w:val="nil"/>
        </w:pBdr>
        <w:shd w:val="clear" w:color="auto" w:fill="E2F2F6"/>
        <w:spacing w:after="240" w:line="276" w:lineRule="auto"/>
        <w:rPr>
          <w:iCs/>
          <w:color w:val="333333"/>
        </w:rPr>
      </w:pPr>
      <w:hyperlink r:id="rId8" w:history="1">
        <w:r w:rsidR="00A819C2" w:rsidRPr="00EA37A8">
          <w:rPr>
            <w:rStyle w:val="Hyperlink"/>
            <w:iCs/>
          </w:rPr>
          <w:t>In our submission to the public consultation on Mandatory R</w:t>
        </w:r>
        <w:r w:rsidR="00707A90" w:rsidRPr="00EA37A8">
          <w:rPr>
            <w:rStyle w:val="Hyperlink"/>
            <w:iCs/>
          </w:rPr>
          <w:t>e</w:t>
        </w:r>
        <w:r w:rsidR="00A819C2" w:rsidRPr="00EA37A8">
          <w:rPr>
            <w:rStyle w:val="Hyperlink"/>
            <w:iCs/>
          </w:rPr>
          <w:t>port</w:t>
        </w:r>
        <w:r w:rsidR="00707A90" w:rsidRPr="00EA37A8">
          <w:rPr>
            <w:rStyle w:val="Hyperlink"/>
            <w:iCs/>
          </w:rPr>
          <w:t>ing</w:t>
        </w:r>
        <w:r w:rsidR="00A819C2" w:rsidRPr="00EA37A8">
          <w:rPr>
            <w:rStyle w:val="Hyperlink"/>
            <w:iCs/>
          </w:rPr>
          <w:t xml:space="preserve"> which closed on</w:t>
        </w:r>
        <w:r w:rsidR="002B3FBA" w:rsidRPr="00EA37A8">
          <w:rPr>
            <w:rStyle w:val="Hyperlink"/>
            <w:iCs/>
          </w:rPr>
          <w:t xml:space="preserve"> </w:t>
        </w:r>
        <w:r w:rsidR="00707A90" w:rsidRPr="00EA37A8">
          <w:rPr>
            <w:rStyle w:val="Hyperlink"/>
            <w:iCs/>
          </w:rPr>
          <w:t>14th August 2023</w:t>
        </w:r>
      </w:hyperlink>
      <w:r w:rsidR="00322D88">
        <w:rPr>
          <w:iCs/>
          <w:color w:val="333333"/>
        </w:rPr>
        <w:t xml:space="preserve"> (starting a</w:t>
      </w:r>
      <w:r w:rsidR="00A95B66">
        <w:rPr>
          <w:iCs/>
          <w:color w:val="333333"/>
        </w:rPr>
        <w:t>t</w:t>
      </w:r>
      <w:r w:rsidR="00322D88">
        <w:rPr>
          <w:iCs/>
          <w:color w:val="333333"/>
        </w:rPr>
        <w:t xml:space="preserve"> page 15), </w:t>
      </w:r>
      <w:r w:rsidR="00707A90">
        <w:rPr>
          <w:iCs/>
          <w:color w:val="333333"/>
        </w:rPr>
        <w:t xml:space="preserve">we provided an alternative proposal to the IICSA recommended exception for consensual peer relations. </w:t>
      </w:r>
      <w:r w:rsidR="00ED7630">
        <w:rPr>
          <w:iCs/>
          <w:color w:val="333333"/>
        </w:rPr>
        <w:t>Question 11 a</w:t>
      </w:r>
      <w:r w:rsidR="00707A90">
        <w:rPr>
          <w:iCs/>
          <w:color w:val="333333"/>
        </w:rPr>
        <w:t xml:space="preserve">ssumes those who complete this submission agree with the </w:t>
      </w:r>
      <w:r w:rsidR="00ED7630">
        <w:rPr>
          <w:iCs/>
          <w:color w:val="333333"/>
        </w:rPr>
        <w:t xml:space="preserve">IICSA </w:t>
      </w:r>
      <w:r w:rsidR="00707A90">
        <w:rPr>
          <w:iCs/>
          <w:color w:val="333333"/>
        </w:rPr>
        <w:t xml:space="preserve">exemption. </w:t>
      </w:r>
      <w:r w:rsidR="00ED7630">
        <w:rPr>
          <w:iCs/>
          <w:color w:val="333333"/>
        </w:rPr>
        <w:t>We do</w:t>
      </w:r>
      <w:r w:rsidR="0076589B">
        <w:rPr>
          <w:iCs/>
          <w:color w:val="333333"/>
        </w:rPr>
        <w:t xml:space="preserve"> not agree and provide a copy of our response to </w:t>
      </w:r>
      <w:r w:rsidR="00EA0EB8">
        <w:rPr>
          <w:iCs/>
          <w:color w:val="333333"/>
        </w:rPr>
        <w:t xml:space="preserve">Question 19 </w:t>
      </w:r>
      <w:r w:rsidR="0076589B">
        <w:rPr>
          <w:iCs/>
          <w:color w:val="333333"/>
        </w:rPr>
        <w:t>the earlier consultation.</w:t>
      </w:r>
      <w:r w:rsidR="00035176">
        <w:rPr>
          <w:iCs/>
          <w:color w:val="333333"/>
        </w:rPr>
        <w:t xml:space="preserve"> </w:t>
      </w:r>
    </w:p>
    <w:p w14:paraId="346A6BC3" w14:textId="0A5B4B22" w:rsidR="00707A90" w:rsidRDefault="0076589B" w:rsidP="00D171C0">
      <w:pPr>
        <w:pBdr>
          <w:top w:val="nil"/>
          <w:left w:val="nil"/>
          <w:bottom w:val="nil"/>
          <w:right w:val="nil"/>
          <w:between w:val="nil"/>
        </w:pBdr>
        <w:shd w:val="clear" w:color="auto" w:fill="E2F2F6"/>
        <w:spacing w:after="240"/>
        <w:rPr>
          <w:iCs/>
          <w:color w:val="333333"/>
        </w:rPr>
      </w:pPr>
      <w:r>
        <w:rPr>
          <w:iCs/>
          <w:noProof/>
          <w:color w:val="333333"/>
        </w:rPr>
        <w:drawing>
          <wp:inline distT="0" distB="0" distL="0" distR="0" wp14:anchorId="6B5E19F6" wp14:editId="6CA17BE0">
            <wp:extent cx="5798838" cy="6680934"/>
            <wp:effectExtent l="0" t="0" r="0" b="5715"/>
            <wp:docPr id="2003840372" name="Picture 1" descr="A screenshot of a survey&#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0372" name="Picture 1" descr="A screenshot of a survey&#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827192" cy="6713601"/>
                    </a:xfrm>
                    <a:prstGeom prst="rect">
                      <a:avLst/>
                    </a:prstGeom>
                  </pic:spPr>
                </pic:pic>
              </a:graphicData>
            </a:graphic>
          </wp:inline>
        </w:drawing>
      </w:r>
    </w:p>
    <w:p w14:paraId="4709D7AF" w14:textId="65B9CE45" w:rsidR="0076589B" w:rsidRDefault="0076589B" w:rsidP="00B44283">
      <w:pPr>
        <w:pBdr>
          <w:top w:val="nil"/>
          <w:left w:val="nil"/>
          <w:bottom w:val="nil"/>
          <w:right w:val="nil"/>
          <w:between w:val="nil"/>
        </w:pBdr>
        <w:shd w:val="clear" w:color="auto" w:fill="E2F2F6"/>
        <w:spacing w:after="240" w:line="288" w:lineRule="auto"/>
        <w:rPr>
          <w:bCs/>
          <w:color w:val="000000"/>
        </w:rPr>
      </w:pPr>
      <w:r>
        <w:rPr>
          <w:bCs/>
          <w:color w:val="000000"/>
        </w:rPr>
        <w:lastRenderedPageBreak/>
        <w:t>Having addressed the incorrect assumption that we agree with IICSA's exception, below is another extract from our submission to the public consultation about ‘exemptions’:</w:t>
      </w:r>
      <w:r w:rsidR="00035176">
        <w:rPr>
          <w:bCs/>
          <w:color w:val="000000"/>
        </w:rPr>
        <w:t xml:space="preserve"> </w:t>
      </w:r>
    </w:p>
    <w:p w14:paraId="0D4218B8" w14:textId="20B6DB98" w:rsidR="001C2885" w:rsidRDefault="001C2885" w:rsidP="00B44283">
      <w:pPr>
        <w:pBdr>
          <w:top w:val="nil"/>
          <w:left w:val="nil"/>
          <w:bottom w:val="nil"/>
          <w:right w:val="nil"/>
          <w:between w:val="nil"/>
        </w:pBdr>
        <w:shd w:val="clear" w:color="auto" w:fill="E2F2F6"/>
        <w:spacing w:after="240" w:line="288" w:lineRule="auto"/>
        <w:rPr>
          <w:bCs/>
          <w:color w:val="000000"/>
        </w:rPr>
      </w:pPr>
      <w:r w:rsidRPr="00B44283">
        <w:rPr>
          <w:bCs/>
          <w:color w:val="000000"/>
        </w:rPr>
        <w:t>Where the mandated reporter can show that a report has already recently been made. Section 4 of the</w:t>
      </w:r>
      <w:r w:rsidR="00D171C0">
        <w:rPr>
          <w:bCs/>
          <w:color w:val="000000"/>
        </w:rPr>
        <w:t xml:space="preserve"> </w:t>
      </w:r>
      <w:hyperlink r:id="rId11" w:history="1">
        <w:r w:rsidR="005D759F" w:rsidRPr="00536683">
          <w:rPr>
            <w:rStyle w:val="Hyperlink"/>
            <w:bCs/>
          </w:rPr>
          <w:t>updated draft legislation</w:t>
        </w:r>
      </w:hyperlink>
      <w:r w:rsidR="005D759F">
        <w:rPr>
          <w:bCs/>
          <w:color w:val="000000"/>
        </w:rPr>
        <w:t xml:space="preserve"> </w:t>
      </w:r>
      <w:r w:rsidRPr="00B44283">
        <w:rPr>
          <w:bCs/>
          <w:color w:val="000000"/>
        </w:rPr>
        <w:t xml:space="preserve">provides for this and other appropriate defences. </w:t>
      </w:r>
      <w:r w:rsidRPr="00E916CD">
        <w:rPr>
          <w:bCs/>
          <w:color w:val="000000"/>
        </w:rPr>
        <w:t>Sections 2(7) and 2(8)</w:t>
      </w:r>
      <w:r w:rsidRPr="00B44283">
        <w:rPr>
          <w:bCs/>
          <w:color w:val="000000"/>
        </w:rPr>
        <w:t xml:space="preserve"> of the same Bill provide the Secretary of State with powers to exempt an organisation or </w:t>
      </w:r>
      <w:r w:rsidR="006B1B56" w:rsidRPr="00B44283">
        <w:rPr>
          <w:bCs/>
          <w:color w:val="000000"/>
        </w:rPr>
        <w:t>individual</w:t>
      </w:r>
      <w:r w:rsidR="0024108C">
        <w:rPr>
          <w:bCs/>
          <w:color w:val="000000"/>
        </w:rPr>
        <w:t>s</w:t>
      </w:r>
      <w:r w:rsidRPr="00B44283">
        <w:rPr>
          <w:bCs/>
          <w:color w:val="000000"/>
        </w:rPr>
        <w:t xml:space="preserve"> in prescribed circumstances. </w:t>
      </w:r>
    </w:p>
    <w:p w14:paraId="13C4A1FA" w14:textId="6F3517C7" w:rsidR="00B36DDF" w:rsidRPr="00B44283" w:rsidRDefault="00B36DDF" w:rsidP="00B44283">
      <w:pPr>
        <w:pBdr>
          <w:top w:val="nil"/>
          <w:left w:val="nil"/>
          <w:bottom w:val="nil"/>
          <w:right w:val="nil"/>
          <w:between w:val="nil"/>
        </w:pBdr>
        <w:shd w:val="clear" w:color="auto" w:fill="E2F2F6"/>
        <w:spacing w:after="240" w:line="288" w:lineRule="auto"/>
        <w:rPr>
          <w:bCs/>
          <w:color w:val="000000"/>
        </w:rPr>
      </w:pPr>
      <w:r>
        <w:rPr>
          <w:bCs/>
          <w:color w:val="000000"/>
        </w:rPr>
        <w:t>Section 2</w:t>
      </w:r>
    </w:p>
    <w:p w14:paraId="233C93D7" w14:textId="689DD7D6" w:rsidR="00770747" w:rsidRDefault="00770747" w:rsidP="00B36DDF">
      <w:pPr>
        <w:numPr>
          <w:ilvl w:val="0"/>
          <w:numId w:val="19"/>
        </w:numPr>
        <w:shd w:val="clear" w:color="auto" w:fill="E2F2F6"/>
        <w:spacing w:after="134"/>
        <w:jc w:val="both"/>
      </w:pPr>
      <w:r w:rsidRPr="00E916CD">
        <w:t>The Secretary</w:t>
      </w:r>
      <w:r>
        <w:t xml:space="preserve"> of State may, in exceptional cases, issue a suspension document to rescind or temporarily suspend the duty referred to in section 1 in the case of any specified child or children if it appears to the Secretary of State that the child’s welfare, safety or protection would be prejudiced or compromised by the fulfilment</w:t>
      </w:r>
      <w:r w:rsidR="00035176">
        <w:t xml:space="preserve"> </w:t>
      </w:r>
      <w:r>
        <w:t xml:space="preserve">of the duty. </w:t>
      </w:r>
    </w:p>
    <w:p w14:paraId="660070DA" w14:textId="77777777" w:rsidR="00770747" w:rsidRDefault="00770747" w:rsidP="00B36DDF">
      <w:pPr>
        <w:numPr>
          <w:ilvl w:val="0"/>
          <w:numId w:val="19"/>
        </w:numPr>
        <w:shd w:val="clear" w:color="auto" w:fill="E2F2F6"/>
        <w:spacing w:after="29"/>
        <w:jc w:val="both"/>
      </w:pPr>
      <w:r w:rsidRPr="00E916CD">
        <w:rPr>
          <w:shd w:val="clear" w:color="auto" w:fill="E2F2F6"/>
        </w:rPr>
        <w:t>Where</w:t>
      </w:r>
      <w:r w:rsidRPr="00E916CD">
        <w:t xml:space="preserve"> it appears</w:t>
      </w:r>
      <w:r>
        <w:t xml:space="preserve"> to the Secretary of State that the welfare, safety and protection of children is furthered, he or she may exempt— </w:t>
      </w:r>
    </w:p>
    <w:p w14:paraId="39F63B8E" w14:textId="452C77BE" w:rsidR="00770747" w:rsidRDefault="00770747" w:rsidP="00D171C0">
      <w:pPr>
        <w:numPr>
          <w:ilvl w:val="2"/>
          <w:numId w:val="18"/>
        </w:numPr>
        <w:shd w:val="clear" w:color="auto" w:fill="E2F2F6"/>
        <w:jc w:val="both"/>
      </w:pPr>
      <w:r>
        <w:t xml:space="preserve">any specified organisation that works with children generally, and its </w:t>
      </w:r>
      <w:r w:rsidR="00FB2D7B" w:rsidRPr="00FB2D7B">
        <w:t>members, or</w:t>
      </w:r>
    </w:p>
    <w:p w14:paraId="55F0D26D" w14:textId="77777777" w:rsidR="00770747" w:rsidRDefault="00770747" w:rsidP="00D171C0">
      <w:pPr>
        <w:numPr>
          <w:ilvl w:val="2"/>
          <w:numId w:val="18"/>
        </w:numPr>
        <w:shd w:val="clear" w:color="auto" w:fill="E2F2F6"/>
        <w:spacing w:after="130"/>
        <w:jc w:val="both"/>
      </w:pPr>
      <w:r>
        <w:t xml:space="preserve">any specified medical officer, from compliance with the duty referred to in section 1 provided that no allegation is made against that entity or person. </w:t>
      </w:r>
    </w:p>
    <w:p w14:paraId="12C58E6B" w14:textId="18977A0A" w:rsidR="00770747" w:rsidRDefault="00770747" w:rsidP="00B36DDF">
      <w:pPr>
        <w:numPr>
          <w:ilvl w:val="0"/>
          <w:numId w:val="19"/>
        </w:numPr>
        <w:shd w:val="clear" w:color="auto" w:fill="E2F2F6"/>
        <w:spacing w:after="134" w:line="260" w:lineRule="auto"/>
        <w:jc w:val="both"/>
      </w:pPr>
      <w:r w:rsidRPr="00E916CD">
        <w:t>The Secretary of State</w:t>
      </w:r>
      <w:r>
        <w:t xml:space="preserve"> may make regulations varying or adding to or deleting from the list of activities in the Schedule, whether or not such activities are</w:t>
      </w:r>
      <w:r w:rsidR="00035176">
        <w:t xml:space="preserve"> </w:t>
      </w:r>
      <w:r>
        <w:t xml:space="preserve">defined in any enactment as regulated activities involving children. </w:t>
      </w:r>
    </w:p>
    <w:p w14:paraId="446800D6" w14:textId="77777777" w:rsidR="00770747" w:rsidRDefault="00770747" w:rsidP="00B44283">
      <w:pPr>
        <w:spacing w:after="134" w:line="260" w:lineRule="auto"/>
        <w:ind w:left="815"/>
        <w:jc w:val="both"/>
      </w:pPr>
    </w:p>
    <w:p w14:paraId="67684658" w14:textId="3FF56B26" w:rsidR="00B40969" w:rsidRPr="001F7209" w:rsidRDefault="00B40969" w:rsidP="00B40969">
      <w:pPr>
        <w:pBdr>
          <w:top w:val="nil"/>
          <w:left w:val="nil"/>
          <w:bottom w:val="nil"/>
          <w:right w:val="nil"/>
          <w:between w:val="nil"/>
        </w:pBdr>
        <w:spacing w:after="240"/>
        <w:rPr>
          <w:iCs/>
          <w:color w:val="333333"/>
        </w:rPr>
      </w:pPr>
      <w:r w:rsidRPr="001F7209">
        <w:rPr>
          <w:b/>
          <w:color w:val="000000"/>
        </w:rPr>
        <w:t>Question 12.</w:t>
      </w:r>
      <w:r w:rsidRPr="001F7209">
        <w:rPr>
          <w:iCs/>
          <w:color w:val="333333"/>
        </w:rPr>
        <w:t xml:space="preserve"> We are proposing that there would be criminal sanctions where deliberate actions have been taken to obstruct a report being made under the duty. What form of criminal sanction would you consider most appropriate?</w:t>
      </w:r>
      <w:r w:rsidR="00166E83" w:rsidRPr="001F7209">
        <w:rPr>
          <w:iCs/>
          <w:color w:val="333333"/>
        </w:rPr>
        <w:t xml:space="preserve"> </w:t>
      </w:r>
    </w:p>
    <w:p w14:paraId="220DC153" w14:textId="2CCA26FE" w:rsidR="00DE0E1D" w:rsidRPr="00666FE0" w:rsidRDefault="00DE0E1D" w:rsidP="00B44283">
      <w:pPr>
        <w:pStyle w:val="ListParagraph"/>
        <w:numPr>
          <w:ilvl w:val="0"/>
          <w:numId w:val="13"/>
        </w:numPr>
        <w:pBdr>
          <w:top w:val="nil"/>
          <w:left w:val="nil"/>
          <w:bottom w:val="nil"/>
          <w:right w:val="nil"/>
          <w:between w:val="nil"/>
        </w:pBdr>
        <w:shd w:val="clear" w:color="auto" w:fill="E2F2F6"/>
        <w:spacing w:after="240"/>
        <w:rPr>
          <w:rFonts w:ascii="Arial" w:hAnsi="Arial"/>
          <w:iCs/>
          <w:color w:val="333333"/>
        </w:rPr>
      </w:pPr>
      <w:r w:rsidRPr="00666FE0">
        <w:rPr>
          <w:rFonts w:ascii="Arial" w:hAnsi="Arial"/>
          <w:iCs/>
          <w:color w:val="333333"/>
        </w:rPr>
        <w:t xml:space="preserve">Fines </w:t>
      </w:r>
      <w:r w:rsidR="00402B91" w:rsidRPr="00666FE0">
        <w:rPr>
          <w:rFonts w:ascii="Arial" w:hAnsi="Arial"/>
          <w:iCs/>
          <w:color w:val="333333"/>
        </w:rPr>
        <w:t>on summary conviction</w:t>
      </w:r>
      <w:r w:rsidR="00B41D9B">
        <w:rPr>
          <w:rFonts w:ascii="Arial" w:hAnsi="Arial"/>
          <w:iCs/>
          <w:color w:val="333333"/>
        </w:rPr>
        <w:t xml:space="preserve"> but see answer to Question 13.</w:t>
      </w:r>
    </w:p>
    <w:p w14:paraId="3A3DD1F3" w14:textId="5AD60370" w:rsidR="00A200B2" w:rsidRDefault="009F3A7F" w:rsidP="00A200B2">
      <w:pPr>
        <w:pBdr>
          <w:top w:val="nil"/>
          <w:left w:val="nil"/>
          <w:bottom w:val="nil"/>
          <w:right w:val="nil"/>
          <w:between w:val="nil"/>
        </w:pBdr>
        <w:spacing w:after="240"/>
        <w:rPr>
          <w:iCs/>
          <w:color w:val="333333"/>
        </w:rPr>
      </w:pPr>
      <w:r w:rsidRPr="001F7209">
        <w:rPr>
          <w:b/>
          <w:bCs/>
          <w:iCs/>
          <w:color w:val="333333"/>
        </w:rPr>
        <w:t>Question 13</w:t>
      </w:r>
      <w:r w:rsidRPr="001F7209">
        <w:rPr>
          <w:iCs/>
          <w:color w:val="333333"/>
        </w:rPr>
        <w:t xml:space="preserve">. </w:t>
      </w:r>
      <w:r w:rsidR="00A200B2" w:rsidRPr="001F7209">
        <w:rPr>
          <w:iCs/>
          <w:color w:val="333333"/>
        </w:rPr>
        <w:t>Should situations where a reporter has been obstructed due to active indifference or negligence also be subject to these sanctions?</w:t>
      </w:r>
    </w:p>
    <w:p w14:paraId="49C1209E" w14:textId="774EF6E4" w:rsidR="00240920" w:rsidRDefault="00240920" w:rsidP="00B44283">
      <w:pPr>
        <w:pBdr>
          <w:top w:val="nil"/>
          <w:left w:val="nil"/>
          <w:bottom w:val="nil"/>
          <w:right w:val="nil"/>
          <w:between w:val="nil"/>
        </w:pBdr>
        <w:shd w:val="clear" w:color="auto" w:fill="E2F2F6"/>
        <w:spacing w:after="240"/>
        <w:rPr>
          <w:iCs/>
          <w:color w:val="333333"/>
        </w:rPr>
      </w:pPr>
      <w:r>
        <w:rPr>
          <w:iCs/>
          <w:color w:val="333333"/>
        </w:rPr>
        <w:t>I</w:t>
      </w:r>
      <w:r w:rsidR="00402B91">
        <w:rPr>
          <w:iCs/>
          <w:color w:val="333333"/>
        </w:rPr>
        <w:t xml:space="preserve">t appears that a key point of well-designed mandatory reporting </w:t>
      </w:r>
      <w:r>
        <w:rPr>
          <w:iCs/>
          <w:color w:val="333333"/>
        </w:rPr>
        <w:t xml:space="preserve">of suspected and known </w:t>
      </w:r>
      <w:r w:rsidR="007611B5">
        <w:rPr>
          <w:iCs/>
          <w:color w:val="333333"/>
        </w:rPr>
        <w:t xml:space="preserve">child sexual </w:t>
      </w:r>
      <w:r>
        <w:rPr>
          <w:iCs/>
          <w:color w:val="333333"/>
        </w:rPr>
        <w:t xml:space="preserve">abuse </w:t>
      </w:r>
      <w:r w:rsidR="00402B91">
        <w:rPr>
          <w:iCs/>
          <w:color w:val="333333"/>
        </w:rPr>
        <w:t>has not been understood</w:t>
      </w:r>
      <w:r>
        <w:rPr>
          <w:iCs/>
          <w:color w:val="333333"/>
        </w:rPr>
        <w:t xml:space="preserve"> by the author of this questionnaire</w:t>
      </w:r>
      <w:r w:rsidR="00402B91">
        <w:rPr>
          <w:iCs/>
          <w:color w:val="333333"/>
        </w:rPr>
        <w:t>. Mandated</w:t>
      </w:r>
      <w:r>
        <w:rPr>
          <w:iCs/>
          <w:color w:val="333333"/>
        </w:rPr>
        <w:t xml:space="preserve"> reporters</w:t>
      </w:r>
      <w:r w:rsidR="00402B91">
        <w:rPr>
          <w:iCs/>
          <w:color w:val="333333"/>
        </w:rPr>
        <w:t xml:space="preserve"> report a concern </w:t>
      </w:r>
      <w:r w:rsidR="00402B91" w:rsidRPr="00BF7E40">
        <w:rPr>
          <w:b/>
          <w:bCs/>
          <w:iCs/>
          <w:color w:val="333333"/>
        </w:rPr>
        <w:t xml:space="preserve">directly </w:t>
      </w:r>
      <w:r w:rsidRPr="00BF7E40">
        <w:rPr>
          <w:b/>
          <w:bCs/>
          <w:iCs/>
          <w:color w:val="333333"/>
        </w:rPr>
        <w:t xml:space="preserve">to </w:t>
      </w:r>
      <w:r w:rsidR="00402B91" w:rsidRPr="00BF7E40">
        <w:rPr>
          <w:b/>
          <w:bCs/>
          <w:iCs/>
          <w:color w:val="333333"/>
        </w:rPr>
        <w:t>the local authority</w:t>
      </w:r>
      <w:r w:rsidR="00402B91">
        <w:rPr>
          <w:iCs/>
          <w:color w:val="333333"/>
        </w:rPr>
        <w:t xml:space="preserve"> </w:t>
      </w:r>
      <w:r>
        <w:rPr>
          <w:iCs/>
          <w:color w:val="333333"/>
        </w:rPr>
        <w:t xml:space="preserve">(or their equivalent in each MR jurisdiction). This question was asked </w:t>
      </w:r>
      <w:hyperlink r:id="rId12" w:history="1">
        <w:r w:rsidRPr="001328DD">
          <w:rPr>
            <w:rStyle w:val="Hyperlink"/>
            <w:iCs/>
          </w:rPr>
          <w:t xml:space="preserve">of </w:t>
        </w:r>
        <w:r w:rsidR="007611B5" w:rsidRPr="001328DD">
          <w:rPr>
            <w:rStyle w:val="Hyperlink"/>
            <w:iCs/>
          </w:rPr>
          <w:t>Professor Ben Mathews</w:t>
        </w:r>
      </w:hyperlink>
      <w:r>
        <w:rPr>
          <w:iCs/>
          <w:color w:val="333333"/>
        </w:rPr>
        <w:t xml:space="preserve"> at IICSA MR seminar #2. His answer is below: </w:t>
      </w:r>
    </w:p>
    <w:p w14:paraId="63CF88CF" w14:textId="02CAB5AB" w:rsidR="00402B91" w:rsidRDefault="00240920" w:rsidP="00B44283">
      <w:pPr>
        <w:pBdr>
          <w:top w:val="nil"/>
          <w:left w:val="nil"/>
          <w:bottom w:val="nil"/>
          <w:right w:val="nil"/>
          <w:between w:val="nil"/>
        </w:pBdr>
        <w:shd w:val="clear" w:color="auto" w:fill="E2F2F6"/>
        <w:spacing w:after="240"/>
        <w:jc w:val="center"/>
        <w:rPr>
          <w:iCs/>
          <w:color w:val="333333"/>
        </w:rPr>
      </w:pPr>
      <w:r>
        <w:rPr>
          <w:iCs/>
          <w:noProof/>
          <w:color w:val="333333"/>
        </w:rPr>
        <w:lastRenderedPageBreak/>
        <w:drawing>
          <wp:inline distT="0" distB="0" distL="0" distR="0" wp14:anchorId="7F158566" wp14:editId="4BA2AC9F">
            <wp:extent cx="3994150" cy="3953497"/>
            <wp:effectExtent l="0" t="0" r="6350" b="9525"/>
            <wp:docPr id="462171417" name="Picture 1" descr="A screenshot of a computer&#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1417" name="Picture 1" descr="A screenshot of a computer&#10;&#10;Description automatically generated">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3999338" cy="3958632"/>
                    </a:xfrm>
                    <a:prstGeom prst="rect">
                      <a:avLst/>
                    </a:prstGeom>
                  </pic:spPr>
                </pic:pic>
              </a:graphicData>
            </a:graphic>
          </wp:inline>
        </w:drawing>
      </w:r>
    </w:p>
    <w:p w14:paraId="2F126008" w14:textId="0409B60E" w:rsidR="007611B5" w:rsidRDefault="007611B5" w:rsidP="00BF7E40">
      <w:pPr>
        <w:pBdr>
          <w:top w:val="nil"/>
          <w:left w:val="nil"/>
          <w:bottom w:val="nil"/>
          <w:right w:val="nil"/>
          <w:between w:val="nil"/>
        </w:pBdr>
        <w:shd w:val="clear" w:color="auto" w:fill="E2F2F6"/>
        <w:spacing w:after="240"/>
        <w:rPr>
          <w:iCs/>
          <w:color w:val="333333"/>
        </w:rPr>
      </w:pPr>
      <w:r>
        <w:rPr>
          <w:iCs/>
          <w:color w:val="333333"/>
        </w:rPr>
        <w:t xml:space="preserve">We know of no jurisdiction </w:t>
      </w:r>
      <w:r w:rsidR="006124E4">
        <w:rPr>
          <w:iCs/>
          <w:color w:val="333333"/>
        </w:rPr>
        <w:t xml:space="preserve">with </w:t>
      </w:r>
      <w:r>
        <w:rPr>
          <w:iCs/>
          <w:color w:val="333333"/>
        </w:rPr>
        <w:t xml:space="preserve">well-designed mandatory reporting of known and suspected child sexual abuse that has </w:t>
      </w:r>
      <w:r w:rsidR="00B41D9B">
        <w:rPr>
          <w:iCs/>
          <w:color w:val="333333"/>
        </w:rPr>
        <w:t>law for obstruction.</w:t>
      </w:r>
      <w:r w:rsidR="006124E4">
        <w:rPr>
          <w:iCs/>
          <w:color w:val="333333"/>
        </w:rPr>
        <w:t xml:space="preserve"> It’s unnecessary.</w:t>
      </w:r>
      <w:r w:rsidR="00035176">
        <w:rPr>
          <w:iCs/>
          <w:color w:val="333333"/>
        </w:rPr>
        <w:t xml:space="preserve"> </w:t>
      </w:r>
    </w:p>
    <w:p w14:paraId="78D2D233" w14:textId="3EC17E66" w:rsidR="00240920" w:rsidRDefault="00240920" w:rsidP="00CE40F7">
      <w:pPr>
        <w:pBdr>
          <w:top w:val="nil"/>
          <w:left w:val="nil"/>
          <w:bottom w:val="nil"/>
          <w:right w:val="nil"/>
          <w:between w:val="nil"/>
        </w:pBdr>
        <w:spacing w:after="240"/>
        <w:rPr>
          <w:bCs/>
          <w:color w:val="000000"/>
        </w:rPr>
      </w:pPr>
    </w:p>
    <w:p w14:paraId="66D02DB4" w14:textId="6C3643C5" w:rsidR="00CE40F7" w:rsidRDefault="00CE40F7" w:rsidP="00CE40F7">
      <w:pPr>
        <w:pBdr>
          <w:top w:val="nil"/>
          <w:left w:val="nil"/>
          <w:bottom w:val="nil"/>
          <w:right w:val="nil"/>
          <w:between w:val="nil"/>
        </w:pBdr>
        <w:spacing w:after="240"/>
        <w:rPr>
          <w:iCs/>
          <w:color w:val="333333"/>
        </w:rPr>
      </w:pPr>
      <w:r w:rsidRPr="001F7209">
        <w:rPr>
          <w:b/>
          <w:bCs/>
          <w:iCs/>
          <w:color w:val="333333"/>
        </w:rPr>
        <w:t>Question 1</w:t>
      </w:r>
      <w:r w:rsidR="0039456E" w:rsidRPr="001F7209">
        <w:rPr>
          <w:b/>
          <w:bCs/>
          <w:iCs/>
          <w:color w:val="333333"/>
        </w:rPr>
        <w:t>4</w:t>
      </w:r>
      <w:r w:rsidRPr="001F7209">
        <w:rPr>
          <w:iCs/>
          <w:color w:val="333333"/>
        </w:rPr>
        <w:t>. We would like to test the view that professional and barring measures apply to those who fail to make an appropriate report under the duty. Do you agree with this approach? Would different situations merit different levels or types of penalty?</w:t>
      </w:r>
    </w:p>
    <w:p w14:paraId="2FF936FD" w14:textId="14D68FED" w:rsidR="00B41D9B" w:rsidRPr="001F7209" w:rsidRDefault="00B41D9B" w:rsidP="00D171C0">
      <w:pPr>
        <w:pBdr>
          <w:top w:val="nil"/>
          <w:left w:val="nil"/>
          <w:bottom w:val="nil"/>
          <w:right w:val="nil"/>
          <w:between w:val="nil"/>
        </w:pBdr>
        <w:shd w:val="clear" w:color="auto" w:fill="E2F2F6"/>
        <w:spacing w:after="240"/>
        <w:rPr>
          <w:iCs/>
          <w:color w:val="333333"/>
        </w:rPr>
      </w:pPr>
      <w:r>
        <w:rPr>
          <w:iCs/>
          <w:color w:val="333333"/>
        </w:rPr>
        <w:t>We disagree.</w:t>
      </w:r>
    </w:p>
    <w:p w14:paraId="76647828" w14:textId="7C04CB7C" w:rsidR="00240920" w:rsidRDefault="000A5BBA" w:rsidP="00B44283">
      <w:pPr>
        <w:pBdr>
          <w:top w:val="nil"/>
          <w:left w:val="nil"/>
          <w:bottom w:val="nil"/>
          <w:right w:val="nil"/>
          <w:between w:val="nil"/>
        </w:pBdr>
        <w:shd w:val="clear" w:color="auto" w:fill="E2F2F6"/>
        <w:spacing w:after="240" w:line="288" w:lineRule="auto"/>
        <w:rPr>
          <w:bCs/>
          <w:color w:val="000000"/>
        </w:rPr>
      </w:pPr>
      <w:r>
        <w:rPr>
          <w:bCs/>
          <w:color w:val="000000"/>
        </w:rPr>
        <w:t>Concerning</w:t>
      </w:r>
      <w:r w:rsidRPr="000A5BBA">
        <w:rPr>
          <w:bCs/>
          <w:color w:val="000000"/>
        </w:rPr>
        <w:t xml:space="preserve"> professional sanctions against individuals, they do no harm but are not a substitute for well-designed </w:t>
      </w:r>
      <w:r w:rsidR="00666FE0">
        <w:rPr>
          <w:bCs/>
          <w:color w:val="000000"/>
        </w:rPr>
        <w:t xml:space="preserve">statutory legislation that </w:t>
      </w:r>
      <w:r w:rsidRPr="000A5BBA">
        <w:rPr>
          <w:bCs/>
          <w:color w:val="000000"/>
        </w:rPr>
        <w:t>mandat</w:t>
      </w:r>
      <w:r w:rsidR="00666FE0">
        <w:rPr>
          <w:bCs/>
          <w:color w:val="000000"/>
        </w:rPr>
        <w:t>es</w:t>
      </w:r>
      <w:r w:rsidR="00BF7E40">
        <w:rPr>
          <w:bCs/>
          <w:color w:val="000000"/>
        </w:rPr>
        <w:t xml:space="preserve"> </w:t>
      </w:r>
      <w:r w:rsidR="00DA7232">
        <w:rPr>
          <w:bCs/>
          <w:color w:val="000000"/>
        </w:rPr>
        <w:t xml:space="preserve">reporting </w:t>
      </w:r>
      <w:r w:rsidR="002708F5">
        <w:rPr>
          <w:bCs/>
          <w:color w:val="000000"/>
        </w:rPr>
        <w:t>of suspected and known child sexual abuse</w:t>
      </w:r>
      <w:r w:rsidRPr="000A5BBA">
        <w:rPr>
          <w:bCs/>
          <w:color w:val="000000"/>
        </w:rPr>
        <w:t xml:space="preserve"> </w:t>
      </w:r>
      <w:r w:rsidR="00DA7232">
        <w:rPr>
          <w:bCs/>
          <w:color w:val="000000"/>
        </w:rPr>
        <w:t xml:space="preserve">that by default carries a criminal sanction </w:t>
      </w:r>
      <w:hyperlink r:id="rId15" w:history="1">
        <w:r w:rsidR="00DA7232" w:rsidRPr="000A6D32">
          <w:rPr>
            <w:rStyle w:val="Hyperlink"/>
            <w:bCs/>
          </w:rPr>
          <w:t>as featured in our updated model</w:t>
        </w:r>
      </w:hyperlink>
      <w:r w:rsidR="00DA7232" w:rsidRPr="00B41D9B">
        <w:rPr>
          <w:bCs/>
          <w:color w:val="000000"/>
        </w:rPr>
        <w:t>.</w:t>
      </w:r>
      <w:r w:rsidR="00035176">
        <w:rPr>
          <w:bCs/>
          <w:color w:val="000000"/>
        </w:rPr>
        <w:t xml:space="preserve"> </w:t>
      </w:r>
      <w:r w:rsidR="000A6D32">
        <w:rPr>
          <w:bCs/>
          <w:color w:val="000000"/>
        </w:rPr>
        <w:t>T</w:t>
      </w:r>
      <w:r w:rsidR="000A6D32" w:rsidRPr="000A6D32">
        <w:rPr>
          <w:bCs/>
          <w:color w:val="000000"/>
        </w:rPr>
        <w:t xml:space="preserve">he Irish Republic introduced mandatory reporting in name only i.e. without criminal sanction, in 2017. </w:t>
      </w:r>
      <w:r w:rsidR="00EB7EE6">
        <w:rPr>
          <w:bCs/>
          <w:color w:val="000000"/>
        </w:rPr>
        <w:t>Unfortunately,</w:t>
      </w:r>
      <w:r w:rsidR="000A6D32">
        <w:rPr>
          <w:bCs/>
          <w:color w:val="000000"/>
        </w:rPr>
        <w:t xml:space="preserve"> t</w:t>
      </w:r>
      <w:r w:rsidR="002708F5">
        <w:rPr>
          <w:bCs/>
          <w:color w:val="000000"/>
        </w:rPr>
        <w:t xml:space="preserve">here is </w:t>
      </w:r>
      <w:r w:rsidR="0007253F">
        <w:rPr>
          <w:bCs/>
          <w:color w:val="000000"/>
        </w:rPr>
        <w:t xml:space="preserve">still </w:t>
      </w:r>
      <w:r w:rsidR="002708F5">
        <w:rPr>
          <w:bCs/>
          <w:color w:val="000000"/>
        </w:rPr>
        <w:t>no data</w:t>
      </w:r>
      <w:r w:rsidR="0007253F">
        <w:rPr>
          <w:bCs/>
          <w:color w:val="000000"/>
        </w:rPr>
        <w:t xml:space="preserve"> available</w:t>
      </w:r>
      <w:r w:rsidR="000A6D32">
        <w:rPr>
          <w:bCs/>
          <w:color w:val="000000"/>
        </w:rPr>
        <w:t xml:space="preserve"> </w:t>
      </w:r>
      <w:r w:rsidR="00EB7EE6">
        <w:rPr>
          <w:bCs/>
          <w:color w:val="000000"/>
        </w:rPr>
        <w:t xml:space="preserve">from the Republic </w:t>
      </w:r>
      <w:r w:rsidR="000A6D32">
        <w:rPr>
          <w:bCs/>
          <w:color w:val="000000"/>
        </w:rPr>
        <w:t xml:space="preserve">from which comparisons with Australian jurisdictions can be </w:t>
      </w:r>
      <w:r w:rsidR="00C63036">
        <w:rPr>
          <w:bCs/>
          <w:color w:val="000000"/>
        </w:rPr>
        <w:t>made</w:t>
      </w:r>
      <w:r w:rsidR="00EB7EE6">
        <w:rPr>
          <w:bCs/>
          <w:color w:val="000000"/>
        </w:rPr>
        <w:t>. B</w:t>
      </w:r>
      <w:r w:rsidR="000A6D32">
        <w:rPr>
          <w:bCs/>
          <w:color w:val="000000"/>
        </w:rPr>
        <w:t xml:space="preserve">ut we can consider what should have happened thanks to a </w:t>
      </w:r>
      <w:r w:rsidR="00EB7EE6">
        <w:rPr>
          <w:bCs/>
          <w:color w:val="000000"/>
        </w:rPr>
        <w:t xml:space="preserve">comparative analysis in 2010 </w:t>
      </w:r>
      <w:r w:rsidR="00612BDD">
        <w:rPr>
          <w:bCs/>
          <w:color w:val="000000"/>
        </w:rPr>
        <w:t xml:space="preserve">between the </w:t>
      </w:r>
      <w:r w:rsidR="00EB7EE6">
        <w:rPr>
          <w:bCs/>
          <w:color w:val="000000"/>
        </w:rPr>
        <w:t xml:space="preserve">State of Victoria and the Republic before it adopted its unusual model of mandatory reporting. This was </w:t>
      </w:r>
      <w:r w:rsidR="00612BDD">
        <w:rPr>
          <w:bCs/>
          <w:color w:val="000000"/>
        </w:rPr>
        <w:t xml:space="preserve">presented </w:t>
      </w:r>
      <w:r w:rsidR="00EB7EE6">
        <w:rPr>
          <w:bCs/>
          <w:color w:val="000000"/>
        </w:rPr>
        <w:t xml:space="preserve">to </w:t>
      </w:r>
      <w:r w:rsidR="00612BDD">
        <w:rPr>
          <w:bCs/>
          <w:color w:val="000000"/>
        </w:rPr>
        <w:t>IICSA MR seminar 2</w:t>
      </w:r>
      <w:r w:rsidR="00EB7EE6">
        <w:rPr>
          <w:bCs/>
          <w:color w:val="000000"/>
        </w:rPr>
        <w:t xml:space="preserve"> in April 2019. </w:t>
      </w:r>
      <w:r w:rsidR="00612BDD">
        <w:rPr>
          <w:bCs/>
          <w:color w:val="000000"/>
        </w:rPr>
        <w:t xml:space="preserve"> </w:t>
      </w:r>
    </w:p>
    <w:p w14:paraId="0A7235F0" w14:textId="0091A5B6" w:rsidR="00612BDD" w:rsidRDefault="00EB7EE6" w:rsidP="00B44283">
      <w:pPr>
        <w:pBdr>
          <w:top w:val="nil"/>
          <w:left w:val="nil"/>
          <w:bottom w:val="nil"/>
          <w:right w:val="nil"/>
          <w:between w:val="nil"/>
        </w:pBdr>
        <w:shd w:val="clear" w:color="auto" w:fill="E2F2F6"/>
        <w:spacing w:after="240" w:line="288" w:lineRule="auto"/>
        <w:rPr>
          <w:bCs/>
          <w:color w:val="000000"/>
        </w:rPr>
      </w:pPr>
      <w:r>
        <w:rPr>
          <w:bCs/>
          <w:noProof/>
          <w:color w:val="000000"/>
        </w:rPr>
        <w:lastRenderedPageBreak/>
        <w:drawing>
          <wp:inline distT="0" distB="0" distL="0" distR="0" wp14:anchorId="6E8EEF9C" wp14:editId="5854D658">
            <wp:extent cx="5322548" cy="3740408"/>
            <wp:effectExtent l="0" t="0" r="0" b="0"/>
            <wp:docPr id="1871824057" name="Picture 6" descr="A screenshot of a repor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24057" name="Picture 6" descr="A screenshot of a report&#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5327953" cy="3744206"/>
                    </a:xfrm>
                    <a:prstGeom prst="rect">
                      <a:avLst/>
                    </a:prstGeom>
                  </pic:spPr>
                </pic:pic>
              </a:graphicData>
            </a:graphic>
          </wp:inline>
        </w:drawing>
      </w:r>
    </w:p>
    <w:p w14:paraId="458EE269" w14:textId="6CD9B688" w:rsidR="00612BDD" w:rsidRDefault="003C007C" w:rsidP="003C007C">
      <w:pPr>
        <w:pBdr>
          <w:top w:val="nil"/>
          <w:left w:val="nil"/>
          <w:bottom w:val="nil"/>
          <w:right w:val="nil"/>
          <w:between w:val="nil"/>
        </w:pBdr>
        <w:shd w:val="clear" w:color="auto" w:fill="E2F2F6"/>
        <w:spacing w:after="240" w:line="288" w:lineRule="auto"/>
        <w:rPr>
          <w:bCs/>
          <w:color w:val="000000"/>
        </w:rPr>
      </w:pPr>
      <w:r w:rsidRPr="003C007C">
        <w:rPr>
          <w:bCs/>
          <w:color w:val="000000"/>
        </w:rPr>
        <w:t>We are keen to know whether Ireland has achieved this hope</w:t>
      </w:r>
      <w:r w:rsidR="00A95B66">
        <w:rPr>
          <w:bCs/>
          <w:color w:val="000000"/>
        </w:rPr>
        <w:t>d-</w:t>
      </w:r>
      <w:r w:rsidRPr="003C007C">
        <w:rPr>
          <w:bCs/>
          <w:color w:val="000000"/>
        </w:rPr>
        <w:t xml:space="preserve">for improvement with legislation that doesn’t conform to </w:t>
      </w:r>
      <w:proofErr w:type="gramStart"/>
      <w:r w:rsidRPr="003C007C">
        <w:rPr>
          <w:bCs/>
          <w:color w:val="000000"/>
        </w:rPr>
        <w:t>designs  known</w:t>
      </w:r>
      <w:proofErr w:type="gramEnd"/>
      <w:r w:rsidRPr="003C007C">
        <w:rPr>
          <w:bCs/>
          <w:color w:val="000000"/>
        </w:rPr>
        <w:t xml:space="preserve"> to be successful.</w:t>
      </w:r>
      <w:r>
        <w:rPr>
          <w:bCs/>
          <w:color w:val="000000"/>
        </w:rPr>
        <w:t xml:space="preserve">  </w:t>
      </w:r>
      <w:r w:rsidR="00612BDD">
        <w:rPr>
          <w:bCs/>
          <w:noProof/>
          <w:color w:val="000000"/>
        </w:rPr>
        <w:drawing>
          <wp:inline distT="0" distB="0" distL="0" distR="0" wp14:anchorId="4A31D197" wp14:editId="33A5EAAC">
            <wp:extent cx="5816029" cy="4249581"/>
            <wp:effectExtent l="0" t="0" r="0" b="0"/>
            <wp:docPr id="1880413472" name="Picture 4" descr="A graph of a number of individuals&#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13472" name="Picture 4" descr="A graph of a number of individuals&#10;&#10;Description automatically generated">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842539" cy="4268951"/>
                    </a:xfrm>
                    <a:prstGeom prst="rect">
                      <a:avLst/>
                    </a:prstGeom>
                  </pic:spPr>
                </pic:pic>
              </a:graphicData>
            </a:graphic>
          </wp:inline>
        </w:drawing>
      </w:r>
    </w:p>
    <w:p w14:paraId="51745751" w14:textId="57999DB1" w:rsidR="00FF134E" w:rsidRDefault="002708F5" w:rsidP="00B44283">
      <w:pPr>
        <w:pBdr>
          <w:top w:val="nil"/>
          <w:left w:val="nil"/>
          <w:bottom w:val="nil"/>
          <w:right w:val="nil"/>
          <w:between w:val="nil"/>
        </w:pBdr>
        <w:shd w:val="clear" w:color="auto" w:fill="E2F2F6"/>
        <w:spacing w:after="240" w:line="288" w:lineRule="auto"/>
        <w:rPr>
          <w:bCs/>
          <w:color w:val="000000"/>
        </w:rPr>
      </w:pPr>
      <w:r>
        <w:rPr>
          <w:bCs/>
          <w:color w:val="000000"/>
        </w:rPr>
        <w:lastRenderedPageBreak/>
        <w:t>On the subject of using the DBS i</w:t>
      </w:r>
      <w:r w:rsidR="004D41A1">
        <w:rPr>
          <w:bCs/>
          <w:color w:val="000000"/>
        </w:rPr>
        <w:t>n</w:t>
      </w:r>
      <w:r>
        <w:rPr>
          <w:bCs/>
          <w:color w:val="000000"/>
        </w:rPr>
        <w:t xml:space="preserve"> the way </w:t>
      </w:r>
      <w:r w:rsidR="00B41D9B">
        <w:rPr>
          <w:bCs/>
          <w:color w:val="000000"/>
        </w:rPr>
        <w:t xml:space="preserve">as </w:t>
      </w:r>
      <w:r>
        <w:rPr>
          <w:bCs/>
          <w:color w:val="000000"/>
        </w:rPr>
        <w:t>suggested in this questionnaire, t</w:t>
      </w:r>
      <w:r w:rsidR="00240920">
        <w:rPr>
          <w:bCs/>
          <w:color w:val="000000"/>
        </w:rPr>
        <w:t>he</w:t>
      </w:r>
      <w:r>
        <w:rPr>
          <w:bCs/>
          <w:color w:val="000000"/>
        </w:rPr>
        <w:t>re</w:t>
      </w:r>
      <w:r w:rsidR="00240920">
        <w:rPr>
          <w:bCs/>
          <w:color w:val="000000"/>
        </w:rPr>
        <w:t xml:space="preserve"> is already a mandate for the ‘owner’ </w:t>
      </w:r>
      <w:r w:rsidR="002B5C1E">
        <w:rPr>
          <w:bCs/>
          <w:color w:val="000000"/>
        </w:rPr>
        <w:t xml:space="preserve">(Chair of Trustees / Governors) </w:t>
      </w:r>
      <w:r w:rsidR="00240920">
        <w:rPr>
          <w:bCs/>
          <w:color w:val="000000"/>
        </w:rPr>
        <w:t>of a setting to make a referral to the DBS i</w:t>
      </w:r>
      <w:r>
        <w:rPr>
          <w:bCs/>
          <w:color w:val="000000"/>
        </w:rPr>
        <w:t>n</w:t>
      </w:r>
      <w:r w:rsidR="00240920">
        <w:rPr>
          <w:bCs/>
          <w:color w:val="000000"/>
        </w:rPr>
        <w:t xml:space="preserve"> prescribed circumstances </w:t>
      </w:r>
      <w:r>
        <w:rPr>
          <w:bCs/>
          <w:color w:val="000000"/>
        </w:rPr>
        <w:t>(</w:t>
      </w:r>
      <w:r w:rsidR="00F65EE7">
        <w:rPr>
          <w:bCs/>
          <w:color w:val="000000"/>
        </w:rPr>
        <w:t xml:space="preserve">Section 35-38 of </w:t>
      </w:r>
      <w:r>
        <w:rPr>
          <w:bCs/>
          <w:color w:val="000000"/>
        </w:rPr>
        <w:t xml:space="preserve">SVGA 2006 as amended 2012) </w:t>
      </w:r>
      <w:r w:rsidR="00240920">
        <w:rPr>
          <w:bCs/>
          <w:color w:val="000000"/>
        </w:rPr>
        <w:t xml:space="preserve">which </w:t>
      </w:r>
      <w:r>
        <w:rPr>
          <w:bCs/>
          <w:color w:val="000000"/>
        </w:rPr>
        <w:t xml:space="preserve">has </w:t>
      </w:r>
      <w:r w:rsidR="004D41A1">
        <w:rPr>
          <w:bCs/>
          <w:color w:val="000000"/>
        </w:rPr>
        <w:t xml:space="preserve">been proven to be </w:t>
      </w:r>
      <w:r>
        <w:rPr>
          <w:bCs/>
          <w:color w:val="000000"/>
        </w:rPr>
        <w:t xml:space="preserve">and remains </w:t>
      </w:r>
      <w:r w:rsidR="00240920">
        <w:rPr>
          <w:bCs/>
          <w:color w:val="000000"/>
        </w:rPr>
        <w:t>wholly unreliabl</w:t>
      </w:r>
      <w:r w:rsidR="00FF134E">
        <w:rPr>
          <w:bCs/>
          <w:color w:val="000000"/>
        </w:rPr>
        <w:t xml:space="preserve">e. </w:t>
      </w:r>
      <w:hyperlink r:id="rId20" w:history="1">
        <w:r w:rsidR="00FF134E" w:rsidRPr="001328DD">
          <w:rPr>
            <w:rStyle w:val="Hyperlink"/>
            <w:bCs/>
          </w:rPr>
          <w:t>Mandate Now wrote to the Chair of IICSA about this uns</w:t>
        </w:r>
        <w:r w:rsidR="00423A41" w:rsidRPr="001328DD">
          <w:rPr>
            <w:rStyle w:val="Hyperlink"/>
            <w:bCs/>
          </w:rPr>
          <w:t>a</w:t>
        </w:r>
        <w:r w:rsidR="00FF134E" w:rsidRPr="001328DD">
          <w:rPr>
            <w:rStyle w:val="Hyperlink"/>
            <w:bCs/>
          </w:rPr>
          <w:t>tisfactory set of circumstances</w:t>
        </w:r>
      </w:hyperlink>
      <w:r w:rsidR="00FF134E">
        <w:rPr>
          <w:bCs/>
          <w:color w:val="000000"/>
        </w:rPr>
        <w:t xml:space="preserve"> </w:t>
      </w:r>
      <w:r>
        <w:rPr>
          <w:bCs/>
          <w:color w:val="000000"/>
        </w:rPr>
        <w:t xml:space="preserve">from which we </w:t>
      </w:r>
      <w:r w:rsidR="00FF134E">
        <w:rPr>
          <w:bCs/>
          <w:color w:val="000000"/>
        </w:rPr>
        <w:t xml:space="preserve">provide </w:t>
      </w:r>
      <w:r>
        <w:rPr>
          <w:bCs/>
          <w:color w:val="000000"/>
        </w:rPr>
        <w:t>th</w:t>
      </w:r>
      <w:r w:rsidR="00B41D9B">
        <w:rPr>
          <w:bCs/>
          <w:color w:val="000000"/>
        </w:rPr>
        <w:t>e</w:t>
      </w:r>
      <w:r>
        <w:rPr>
          <w:bCs/>
          <w:color w:val="000000"/>
        </w:rPr>
        <w:t xml:space="preserve"> </w:t>
      </w:r>
      <w:r w:rsidR="00FF134E">
        <w:rPr>
          <w:bCs/>
          <w:color w:val="000000"/>
        </w:rPr>
        <w:t>extract</w:t>
      </w:r>
      <w:r w:rsidR="00B41D9B">
        <w:rPr>
          <w:bCs/>
          <w:color w:val="000000"/>
        </w:rPr>
        <w:t xml:space="preserve"> below</w:t>
      </w:r>
      <w:r>
        <w:rPr>
          <w:bCs/>
          <w:color w:val="000000"/>
        </w:rPr>
        <w:t xml:space="preserve">: </w:t>
      </w:r>
    </w:p>
    <w:p w14:paraId="1C8AB4F2" w14:textId="77777777" w:rsidR="00423A41" w:rsidRDefault="00423A41" w:rsidP="00B44283">
      <w:pPr>
        <w:pBdr>
          <w:top w:val="nil"/>
          <w:left w:val="nil"/>
          <w:bottom w:val="nil"/>
          <w:right w:val="nil"/>
          <w:between w:val="nil"/>
        </w:pBdr>
        <w:shd w:val="clear" w:color="auto" w:fill="E2F2F6"/>
        <w:spacing w:after="240" w:line="288" w:lineRule="auto"/>
        <w:rPr>
          <w:bCs/>
          <w:color w:val="000000"/>
        </w:rPr>
      </w:pPr>
    </w:p>
    <w:p w14:paraId="5DF033D3" w14:textId="77AC1B26" w:rsidR="00423A41" w:rsidRDefault="00423A41" w:rsidP="00B44283">
      <w:pPr>
        <w:pBdr>
          <w:top w:val="nil"/>
          <w:left w:val="nil"/>
          <w:bottom w:val="nil"/>
          <w:right w:val="nil"/>
          <w:between w:val="nil"/>
        </w:pBdr>
        <w:shd w:val="clear" w:color="auto" w:fill="E2F2F6"/>
        <w:spacing w:after="240" w:line="288" w:lineRule="auto"/>
        <w:rPr>
          <w:bCs/>
          <w:color w:val="000000"/>
        </w:rPr>
      </w:pPr>
      <w:r>
        <w:rPr>
          <w:bCs/>
          <w:noProof/>
          <w:color w:val="000000"/>
        </w:rPr>
        <w:drawing>
          <wp:inline distT="0" distB="0" distL="0" distR="0" wp14:anchorId="209A7CD0" wp14:editId="6E298F8A">
            <wp:extent cx="5731510" cy="6771640"/>
            <wp:effectExtent l="0" t="0" r="2540" b="0"/>
            <wp:docPr id="1404107785"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07785" name="Picture 2" descr="A screenshot of a docu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6771640"/>
                    </a:xfrm>
                    <a:prstGeom prst="rect">
                      <a:avLst/>
                    </a:prstGeom>
                  </pic:spPr>
                </pic:pic>
              </a:graphicData>
            </a:graphic>
          </wp:inline>
        </w:drawing>
      </w:r>
    </w:p>
    <w:p w14:paraId="5F2501D8" w14:textId="0BFA39EA" w:rsidR="00FF134E" w:rsidRDefault="002B5C1E" w:rsidP="00B44283">
      <w:pPr>
        <w:pBdr>
          <w:top w:val="nil"/>
          <w:left w:val="nil"/>
          <w:bottom w:val="nil"/>
          <w:right w:val="nil"/>
          <w:between w:val="nil"/>
        </w:pBdr>
        <w:shd w:val="clear" w:color="auto" w:fill="E2F2F6"/>
        <w:spacing w:after="240" w:line="288" w:lineRule="auto"/>
        <w:rPr>
          <w:bCs/>
          <w:color w:val="000000"/>
        </w:rPr>
      </w:pPr>
      <w:r>
        <w:rPr>
          <w:bCs/>
          <w:color w:val="000000"/>
        </w:rPr>
        <w:lastRenderedPageBreak/>
        <w:t xml:space="preserve">Our submission </w:t>
      </w:r>
      <w:r w:rsidR="002708F5">
        <w:rPr>
          <w:bCs/>
          <w:color w:val="000000"/>
        </w:rPr>
        <w:t>led to this exchange</w:t>
      </w:r>
      <w:r w:rsidR="003937F2">
        <w:rPr>
          <w:bCs/>
          <w:color w:val="000000"/>
        </w:rPr>
        <w:t xml:space="preserve"> between counsel </w:t>
      </w:r>
      <w:r w:rsidR="001328DD">
        <w:rPr>
          <w:bCs/>
          <w:color w:val="000000"/>
        </w:rPr>
        <w:t>to</w:t>
      </w:r>
      <w:r w:rsidR="003937F2">
        <w:rPr>
          <w:bCs/>
          <w:color w:val="000000"/>
        </w:rPr>
        <w:t xml:space="preserve"> the inquiry and </w:t>
      </w:r>
      <w:r w:rsidR="002708F5">
        <w:rPr>
          <w:bCs/>
          <w:color w:val="000000"/>
        </w:rPr>
        <w:t>Dr Suzanne Smith</w:t>
      </w:r>
      <w:r w:rsidR="001328DD">
        <w:rPr>
          <w:bCs/>
          <w:color w:val="000000"/>
        </w:rPr>
        <w:t xml:space="preserve"> (Director of Safeguarding DBS) </w:t>
      </w:r>
      <w:r w:rsidR="002708F5">
        <w:rPr>
          <w:bCs/>
          <w:color w:val="000000"/>
        </w:rPr>
        <w:t xml:space="preserve">while giving evidence during the Residential Schools strand: </w:t>
      </w:r>
    </w:p>
    <w:p w14:paraId="660204CC" w14:textId="0CD6F812" w:rsidR="002708F5" w:rsidRDefault="002708F5" w:rsidP="00B44283">
      <w:pPr>
        <w:pBdr>
          <w:top w:val="nil"/>
          <w:left w:val="nil"/>
          <w:bottom w:val="nil"/>
          <w:right w:val="nil"/>
          <w:between w:val="nil"/>
        </w:pBdr>
        <w:shd w:val="clear" w:color="auto" w:fill="E2F2F6"/>
        <w:spacing w:after="240" w:line="288" w:lineRule="auto"/>
        <w:rPr>
          <w:bCs/>
          <w:color w:val="000000"/>
        </w:rPr>
      </w:pPr>
      <w:r>
        <w:rPr>
          <w:bCs/>
          <w:noProof/>
          <w:color w:val="000000"/>
        </w:rPr>
        <w:drawing>
          <wp:inline distT="0" distB="0" distL="0" distR="0" wp14:anchorId="2DF7880E" wp14:editId="47C97F78">
            <wp:extent cx="5440106" cy="3647029"/>
            <wp:effectExtent l="0" t="0" r="8255" b="0"/>
            <wp:docPr id="761302871" name="Picture 3" descr="A screenshot of a book&#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2871" name="Picture 3" descr="A screenshot of a book&#10;&#10;Description automatically generated">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442939" cy="3648928"/>
                    </a:xfrm>
                    <a:prstGeom prst="rect">
                      <a:avLst/>
                    </a:prstGeom>
                  </pic:spPr>
                </pic:pic>
              </a:graphicData>
            </a:graphic>
          </wp:inline>
        </w:drawing>
      </w:r>
    </w:p>
    <w:p w14:paraId="6C6890D5" w14:textId="2F470257" w:rsidR="00320673" w:rsidRDefault="002B5C1E" w:rsidP="00B44283">
      <w:pPr>
        <w:pBdr>
          <w:top w:val="nil"/>
          <w:left w:val="nil"/>
          <w:bottom w:val="nil"/>
          <w:right w:val="nil"/>
          <w:between w:val="nil"/>
        </w:pBdr>
        <w:shd w:val="clear" w:color="auto" w:fill="E2F2F6"/>
        <w:spacing w:after="240" w:line="288" w:lineRule="auto"/>
        <w:rPr>
          <w:bCs/>
          <w:color w:val="000000"/>
        </w:rPr>
      </w:pPr>
      <w:r>
        <w:rPr>
          <w:bCs/>
          <w:color w:val="000000"/>
        </w:rPr>
        <w:t xml:space="preserve">As a priority the </w:t>
      </w:r>
      <w:r w:rsidR="00320673">
        <w:rPr>
          <w:bCs/>
          <w:color w:val="000000"/>
        </w:rPr>
        <w:t xml:space="preserve">DBS </w:t>
      </w:r>
      <w:r w:rsidR="00062D20">
        <w:rPr>
          <w:bCs/>
          <w:color w:val="000000"/>
        </w:rPr>
        <w:t xml:space="preserve">needs to be made </w:t>
      </w:r>
      <w:r w:rsidR="00320673">
        <w:rPr>
          <w:bCs/>
          <w:color w:val="000000"/>
        </w:rPr>
        <w:t>effective</w:t>
      </w:r>
      <w:r w:rsidR="00062D20">
        <w:rPr>
          <w:bCs/>
          <w:color w:val="000000"/>
        </w:rPr>
        <w:t xml:space="preserve"> </w:t>
      </w:r>
      <w:r w:rsidR="00320673">
        <w:rPr>
          <w:bCs/>
          <w:color w:val="000000"/>
        </w:rPr>
        <w:t>in doing the job for which it was established.</w:t>
      </w:r>
      <w:r w:rsidR="00062D20">
        <w:rPr>
          <w:bCs/>
          <w:color w:val="000000"/>
        </w:rPr>
        <w:t xml:space="preserve"> </w:t>
      </w:r>
      <w:r w:rsidR="00320673">
        <w:rPr>
          <w:bCs/>
          <w:color w:val="000000"/>
        </w:rPr>
        <w:t>This Home Office proposal misunderstands wh</w:t>
      </w:r>
      <w:r w:rsidR="00FE6C46">
        <w:rPr>
          <w:bCs/>
          <w:color w:val="000000"/>
        </w:rPr>
        <w:t>y</w:t>
      </w:r>
      <w:r w:rsidR="00320673">
        <w:rPr>
          <w:bCs/>
          <w:color w:val="000000"/>
        </w:rPr>
        <w:t xml:space="preserve"> </w:t>
      </w:r>
      <w:r w:rsidR="004D41A1">
        <w:rPr>
          <w:bCs/>
          <w:color w:val="000000"/>
        </w:rPr>
        <w:t xml:space="preserve">the introduction of </w:t>
      </w:r>
      <w:r w:rsidR="003937F2">
        <w:rPr>
          <w:bCs/>
          <w:color w:val="000000"/>
        </w:rPr>
        <w:t xml:space="preserve">well-designed </w:t>
      </w:r>
      <w:r w:rsidR="004D41A1">
        <w:rPr>
          <w:bCs/>
          <w:color w:val="000000"/>
        </w:rPr>
        <w:t>mandatory reporting</w:t>
      </w:r>
      <w:r w:rsidR="00035176">
        <w:rPr>
          <w:bCs/>
          <w:color w:val="000000"/>
        </w:rPr>
        <w:t xml:space="preserve"> </w:t>
      </w:r>
      <w:r w:rsidR="003937F2">
        <w:rPr>
          <w:bCs/>
          <w:color w:val="000000"/>
        </w:rPr>
        <w:t xml:space="preserve">of suspected and known child sexual abuse </w:t>
      </w:r>
      <w:r w:rsidR="00320673">
        <w:rPr>
          <w:bCs/>
          <w:color w:val="000000"/>
        </w:rPr>
        <w:t>is so important for personnel working with children</w:t>
      </w:r>
      <w:r w:rsidR="00FE6C46">
        <w:rPr>
          <w:bCs/>
          <w:color w:val="000000"/>
        </w:rPr>
        <w:t xml:space="preserve"> and</w:t>
      </w:r>
      <w:r w:rsidR="00320673">
        <w:rPr>
          <w:bCs/>
          <w:color w:val="000000"/>
        </w:rPr>
        <w:t xml:space="preserve"> those employed in Regulated Activities. </w:t>
      </w:r>
    </w:p>
    <w:p w14:paraId="26775A53" w14:textId="252E2AC4" w:rsidR="00320673" w:rsidRDefault="00320673" w:rsidP="00B44283">
      <w:pPr>
        <w:pBdr>
          <w:top w:val="nil"/>
          <w:left w:val="nil"/>
          <w:bottom w:val="nil"/>
          <w:right w:val="nil"/>
          <w:between w:val="nil"/>
        </w:pBdr>
        <w:shd w:val="clear" w:color="auto" w:fill="E2F2F6"/>
        <w:spacing w:after="240" w:line="288" w:lineRule="auto"/>
        <w:jc w:val="center"/>
        <w:rPr>
          <w:bCs/>
          <w:color w:val="000000"/>
        </w:rPr>
      </w:pPr>
      <w:r>
        <w:rPr>
          <w:bCs/>
          <w:noProof/>
          <w:color w:val="000000"/>
        </w:rPr>
        <w:drawing>
          <wp:inline distT="0" distB="0" distL="0" distR="0" wp14:anchorId="772B5BA5" wp14:editId="14E355ED">
            <wp:extent cx="3234756" cy="2990204"/>
            <wp:effectExtent l="0" t="0" r="3810" b="1270"/>
            <wp:docPr id="277971749" name="Picture 4" descr="A screenshot of a computer&#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71749" name="Picture 4" descr="A screenshot of a computer&#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254468" cy="3008426"/>
                    </a:xfrm>
                    <a:prstGeom prst="rect">
                      <a:avLst/>
                    </a:prstGeom>
                  </pic:spPr>
                </pic:pic>
              </a:graphicData>
            </a:graphic>
          </wp:inline>
        </w:drawing>
      </w:r>
    </w:p>
    <w:p w14:paraId="07B12B8A" w14:textId="3F6DB96F" w:rsidR="00B40969" w:rsidRDefault="00B40969" w:rsidP="00D171C0">
      <w:pPr>
        <w:spacing w:after="240" w:line="288" w:lineRule="auto"/>
        <w:rPr>
          <w:color w:val="000000"/>
        </w:rPr>
      </w:pPr>
      <w:r w:rsidRPr="001F7209">
        <w:rPr>
          <w:b/>
          <w:color w:val="000000"/>
        </w:rPr>
        <w:lastRenderedPageBreak/>
        <w:t>Question 1</w:t>
      </w:r>
      <w:r w:rsidR="0039456E" w:rsidRPr="001F7209">
        <w:rPr>
          <w:b/>
          <w:color w:val="000000"/>
        </w:rPr>
        <w:t>5</w:t>
      </w:r>
      <w:r w:rsidRPr="001F7209">
        <w:rPr>
          <w:b/>
          <w:color w:val="000000"/>
        </w:rPr>
        <w:t>.</w:t>
      </w:r>
      <w:r w:rsidRPr="001F7209">
        <w:rPr>
          <w:color w:val="000000"/>
        </w:rPr>
        <w:t xml:space="preserve"> Are there any costs or benefits which you think will be generated by the introduction of the proposed duty which have not been set out in the attached impact assessment? </w:t>
      </w:r>
    </w:p>
    <w:p w14:paraId="1FC91B05" w14:textId="214C3AA8" w:rsidR="00434228" w:rsidRDefault="00062D20" w:rsidP="00B44283">
      <w:pPr>
        <w:pBdr>
          <w:top w:val="nil"/>
          <w:left w:val="nil"/>
          <w:bottom w:val="nil"/>
          <w:right w:val="nil"/>
          <w:between w:val="nil"/>
        </w:pBdr>
        <w:shd w:val="clear" w:color="auto" w:fill="E2F2F6"/>
        <w:spacing w:after="120" w:line="288" w:lineRule="auto"/>
        <w:rPr>
          <w:color w:val="000000"/>
        </w:rPr>
      </w:pPr>
      <w:r>
        <w:rPr>
          <w:color w:val="000000"/>
        </w:rPr>
        <w:t xml:space="preserve">There is no demonstrable improvement stemming from this proposal. </w:t>
      </w:r>
      <w:r w:rsidR="00434228">
        <w:rPr>
          <w:color w:val="000000"/>
        </w:rPr>
        <w:t xml:space="preserve">According to the impact statement, the number of additional referrals is </w:t>
      </w:r>
      <w:r w:rsidR="004D41A1">
        <w:rPr>
          <w:color w:val="000000"/>
        </w:rPr>
        <w:t>negligible</w:t>
      </w:r>
      <w:r w:rsidR="00434228">
        <w:rPr>
          <w:color w:val="000000"/>
        </w:rPr>
        <w:t xml:space="preserve"> compared to what is known (and stated by IICSA</w:t>
      </w:r>
      <w:r w:rsidR="00A17411">
        <w:rPr>
          <w:color w:val="000000"/>
        </w:rPr>
        <w:t xml:space="preserve"> and the 2015 report of the Children’s Commissioner</w:t>
      </w:r>
      <w:r w:rsidR="002B5C1E">
        <w:rPr>
          <w:color w:val="000000"/>
        </w:rPr>
        <w:t xml:space="preserve"> – </w:t>
      </w:r>
      <w:r w:rsidR="002B5C1E" w:rsidRPr="002B5C1E">
        <w:rPr>
          <w:i/>
          <w:iCs/>
          <w:color w:val="000000"/>
        </w:rPr>
        <w:t>just one in eight child abuse cases come to the attention of the statutory authorities</w:t>
      </w:r>
      <w:r w:rsidR="00434228">
        <w:rPr>
          <w:color w:val="000000"/>
        </w:rPr>
        <w:t xml:space="preserve">) of the underlying offending rate. The changes anticipated in the impact statement are far less than those already achieved by the introduction of </w:t>
      </w:r>
      <w:r w:rsidR="00A17411">
        <w:rPr>
          <w:color w:val="000000"/>
        </w:rPr>
        <w:t xml:space="preserve">well-designed </w:t>
      </w:r>
      <w:r w:rsidR="00434228">
        <w:rPr>
          <w:color w:val="000000"/>
        </w:rPr>
        <w:t xml:space="preserve">mandatory reporting </w:t>
      </w:r>
      <w:r w:rsidR="00A17411">
        <w:rPr>
          <w:color w:val="000000"/>
        </w:rPr>
        <w:t xml:space="preserve">of child sexual abuse </w:t>
      </w:r>
      <w:r w:rsidR="00434228">
        <w:rPr>
          <w:color w:val="000000"/>
        </w:rPr>
        <w:t>in the various states of Australia, as documented by the papers of Mathews, Lamond et al.</w:t>
      </w:r>
    </w:p>
    <w:p w14:paraId="7B2328F7" w14:textId="759F6117" w:rsidR="00716175" w:rsidRDefault="00434228" w:rsidP="00B44283">
      <w:pPr>
        <w:pBdr>
          <w:top w:val="nil"/>
          <w:left w:val="nil"/>
          <w:bottom w:val="nil"/>
          <w:right w:val="nil"/>
          <w:between w:val="nil"/>
        </w:pBdr>
        <w:shd w:val="clear" w:color="auto" w:fill="E2F2F6"/>
        <w:spacing w:after="120" w:line="288" w:lineRule="auto"/>
        <w:rPr>
          <w:color w:val="000000"/>
        </w:rPr>
      </w:pPr>
      <w:r>
        <w:rPr>
          <w:color w:val="000000"/>
        </w:rPr>
        <w:t xml:space="preserve">We agree that the benefits from this proposal will be negligible because </w:t>
      </w:r>
      <w:r w:rsidRPr="00EE62C4">
        <w:rPr>
          <w:b/>
          <w:bCs/>
          <w:color w:val="000000"/>
        </w:rPr>
        <w:t>this proposal is not mandatory reporting</w:t>
      </w:r>
      <w:r>
        <w:rPr>
          <w:color w:val="000000"/>
        </w:rPr>
        <w:t xml:space="preserve">. </w:t>
      </w:r>
      <w:r w:rsidR="00A17411">
        <w:rPr>
          <w:color w:val="000000"/>
        </w:rPr>
        <w:t>Well-designed m</w:t>
      </w:r>
      <w:r>
        <w:rPr>
          <w:color w:val="000000"/>
        </w:rPr>
        <w:t xml:space="preserve">andatory reporting </w:t>
      </w:r>
      <w:r w:rsidR="00A17411">
        <w:rPr>
          <w:color w:val="000000"/>
        </w:rPr>
        <w:t xml:space="preserve">of child sexual abuse </w:t>
      </w:r>
      <w:r>
        <w:rPr>
          <w:color w:val="000000"/>
        </w:rPr>
        <w:t>places a legal duty on defined</w:t>
      </w:r>
      <w:r w:rsidR="00035176">
        <w:rPr>
          <w:color w:val="000000"/>
        </w:rPr>
        <w:t xml:space="preserve"> </w:t>
      </w:r>
      <w:r>
        <w:rPr>
          <w:color w:val="000000"/>
        </w:rPr>
        <w:t xml:space="preserve">people </w:t>
      </w:r>
      <w:r w:rsidR="004D41A1">
        <w:rPr>
          <w:color w:val="000000"/>
        </w:rPr>
        <w:t xml:space="preserve">who work with children </w:t>
      </w:r>
      <w:r>
        <w:rPr>
          <w:color w:val="000000"/>
        </w:rPr>
        <w:t xml:space="preserve">to report </w:t>
      </w:r>
      <w:r w:rsidR="004D41A1">
        <w:rPr>
          <w:color w:val="000000"/>
        </w:rPr>
        <w:t>prescribed</w:t>
      </w:r>
      <w:r w:rsidR="00035176">
        <w:rPr>
          <w:color w:val="000000"/>
        </w:rPr>
        <w:t xml:space="preserve"> </w:t>
      </w:r>
      <w:r>
        <w:rPr>
          <w:color w:val="000000"/>
        </w:rPr>
        <w:t>categories of events (</w:t>
      </w:r>
      <w:r w:rsidR="00A17411">
        <w:rPr>
          <w:color w:val="000000"/>
        </w:rPr>
        <w:t>and</w:t>
      </w:r>
      <w:r>
        <w:rPr>
          <w:color w:val="000000"/>
        </w:rPr>
        <w:t xml:space="preserve"> suspicions thereof). The government knows perfectly well how to define a mandatory reporting duty, since just such a duty exists with respect to money laundering in sections </w:t>
      </w:r>
      <w:hyperlink r:id="rId26" w:history="1">
        <w:r w:rsidRPr="002B5C1E">
          <w:rPr>
            <w:rStyle w:val="Hyperlink"/>
          </w:rPr>
          <w:t>330-334 of the Proceeds of Crime Act 2002 (as amended).</w:t>
        </w:r>
      </w:hyperlink>
      <w:r w:rsidR="00A17411">
        <w:rPr>
          <w:color w:val="000000"/>
        </w:rPr>
        <w:t xml:space="preserve"> </w:t>
      </w:r>
    </w:p>
    <w:p w14:paraId="11B319A4" w14:textId="3847A90E" w:rsidR="00716175" w:rsidRDefault="00716175" w:rsidP="00B44283">
      <w:pPr>
        <w:pBdr>
          <w:top w:val="nil"/>
          <w:left w:val="nil"/>
          <w:bottom w:val="nil"/>
          <w:right w:val="nil"/>
          <w:between w:val="nil"/>
        </w:pBdr>
        <w:shd w:val="clear" w:color="auto" w:fill="E2F2F6"/>
        <w:spacing w:after="120" w:line="288" w:lineRule="auto"/>
        <w:rPr>
          <w:color w:val="000000"/>
        </w:rPr>
      </w:pPr>
      <w:r w:rsidRPr="007406FC">
        <w:rPr>
          <w:color w:val="000000"/>
        </w:rPr>
        <w:t xml:space="preserve">The page on the </w:t>
      </w:r>
      <w:hyperlink r:id="rId27" w:history="1">
        <w:r w:rsidRPr="007406FC">
          <w:rPr>
            <w:rStyle w:val="Hyperlink"/>
          </w:rPr>
          <w:t xml:space="preserve">Home Office website which provides details of the consultation under the heading ‘Government </w:t>
        </w:r>
        <w:r w:rsidR="00233E69" w:rsidRPr="007406FC">
          <w:rPr>
            <w:rStyle w:val="Hyperlink"/>
          </w:rPr>
          <w:t>proposals’</w:t>
        </w:r>
        <w:r w:rsidRPr="007406FC">
          <w:rPr>
            <w:rStyle w:val="Hyperlink"/>
          </w:rPr>
          <w:t>’</w:t>
        </w:r>
      </w:hyperlink>
      <w:r w:rsidRPr="007406FC">
        <w:rPr>
          <w:color w:val="000000"/>
        </w:rPr>
        <w:t xml:space="preserve"> then subheading ‘Consequences of breaching duty to report’ at paragraph 7</w:t>
      </w:r>
      <w:r>
        <w:rPr>
          <w:color w:val="000000"/>
        </w:rPr>
        <w:t xml:space="preserve">, states: </w:t>
      </w:r>
    </w:p>
    <w:p w14:paraId="572CBDFB" w14:textId="2D0BB56F" w:rsidR="00716175" w:rsidRPr="00EE62C4" w:rsidRDefault="00716175" w:rsidP="00C731BB">
      <w:pPr>
        <w:pBdr>
          <w:top w:val="nil"/>
          <w:left w:val="nil"/>
          <w:bottom w:val="nil"/>
          <w:right w:val="nil"/>
          <w:between w:val="nil"/>
        </w:pBdr>
        <w:shd w:val="clear" w:color="auto" w:fill="E2F2F6"/>
        <w:spacing w:after="120" w:line="288" w:lineRule="auto"/>
        <w:ind w:left="720"/>
        <w:rPr>
          <w:i/>
          <w:iCs/>
          <w:color w:val="000000"/>
        </w:rPr>
      </w:pPr>
      <w:r w:rsidRPr="00EE62C4">
        <w:rPr>
          <w:i/>
          <w:iCs/>
          <w:color w:val="000000"/>
        </w:rPr>
        <w:t>7. All regulated professionals and teachers who are subject to the duty, including those working in private education and healthcare settings, will also be at a minimum subject to professional sanctions to be determined by the appropriate regulating body.</w:t>
      </w:r>
    </w:p>
    <w:p w14:paraId="40F65815" w14:textId="25354A44" w:rsidR="006909BA" w:rsidRDefault="00716175" w:rsidP="00B44283">
      <w:pPr>
        <w:pBdr>
          <w:top w:val="nil"/>
          <w:left w:val="nil"/>
          <w:bottom w:val="nil"/>
          <w:right w:val="nil"/>
          <w:between w:val="nil"/>
        </w:pBdr>
        <w:shd w:val="clear" w:color="auto" w:fill="E2F2F6"/>
        <w:spacing w:after="120" w:line="288" w:lineRule="auto"/>
        <w:rPr>
          <w:color w:val="000000"/>
        </w:rPr>
      </w:pPr>
      <w:r>
        <w:rPr>
          <w:color w:val="000000"/>
        </w:rPr>
        <w:t>It becomes clearer still that t</w:t>
      </w:r>
      <w:r w:rsidR="00434228">
        <w:rPr>
          <w:color w:val="000000"/>
        </w:rPr>
        <w:t>he proposal for</w:t>
      </w:r>
      <w:r w:rsidR="004D41A1">
        <w:rPr>
          <w:color w:val="000000"/>
        </w:rPr>
        <w:t xml:space="preserve"> what this consultation </w:t>
      </w:r>
      <w:r>
        <w:rPr>
          <w:color w:val="000000"/>
        </w:rPr>
        <w:t xml:space="preserve">incorrectly </w:t>
      </w:r>
      <w:r w:rsidR="004D41A1">
        <w:rPr>
          <w:color w:val="000000"/>
        </w:rPr>
        <w:t xml:space="preserve">refers to as </w:t>
      </w:r>
      <w:r w:rsidR="00434228">
        <w:rPr>
          <w:color w:val="000000"/>
        </w:rPr>
        <w:t>“mandatory reporting”</w:t>
      </w:r>
      <w:r w:rsidR="00035176">
        <w:rPr>
          <w:color w:val="000000"/>
        </w:rPr>
        <w:t xml:space="preserve"> </w:t>
      </w:r>
      <w:r w:rsidR="00434228">
        <w:rPr>
          <w:color w:val="000000"/>
        </w:rPr>
        <w:t>lacks any of the features</w:t>
      </w:r>
      <w:r w:rsidR="00603AF7">
        <w:rPr>
          <w:color w:val="000000"/>
        </w:rPr>
        <w:t xml:space="preserve"> described</w:t>
      </w:r>
      <w:r w:rsidR="00035176">
        <w:rPr>
          <w:color w:val="000000"/>
        </w:rPr>
        <w:t xml:space="preserve"> </w:t>
      </w:r>
      <w:r w:rsidR="00AF536F">
        <w:rPr>
          <w:color w:val="000000"/>
        </w:rPr>
        <w:t>in the first two paragraphs of our answer to this question.</w:t>
      </w:r>
      <w:r w:rsidR="00035176">
        <w:rPr>
          <w:color w:val="000000"/>
        </w:rPr>
        <w:t xml:space="preserve"> </w:t>
      </w:r>
    </w:p>
    <w:p w14:paraId="58E2ABD7" w14:textId="5FFE2905" w:rsidR="006909BA" w:rsidRDefault="00434228" w:rsidP="006909BA">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sidRPr="00EE62C4">
        <w:rPr>
          <w:rFonts w:ascii="Arial" w:hAnsi="Arial"/>
          <w:color w:val="000000"/>
        </w:rPr>
        <w:t xml:space="preserve">There is no </w:t>
      </w:r>
      <w:r w:rsidR="00A17411">
        <w:rPr>
          <w:rFonts w:ascii="Arial" w:hAnsi="Arial"/>
          <w:color w:val="000000"/>
        </w:rPr>
        <w:t xml:space="preserve">statutory </w:t>
      </w:r>
      <w:r w:rsidRPr="00EE62C4">
        <w:rPr>
          <w:rFonts w:ascii="Arial" w:hAnsi="Arial"/>
          <w:color w:val="000000"/>
        </w:rPr>
        <w:t>offence of failing to report</w:t>
      </w:r>
      <w:r w:rsidR="006909BA">
        <w:rPr>
          <w:rFonts w:ascii="Arial" w:hAnsi="Arial"/>
          <w:color w:val="000000"/>
        </w:rPr>
        <w:t>.</w:t>
      </w:r>
    </w:p>
    <w:p w14:paraId="01852B71" w14:textId="45B5353A" w:rsidR="006909BA" w:rsidRDefault="006909BA" w:rsidP="006909BA">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T</w:t>
      </w:r>
      <w:r w:rsidR="00434228" w:rsidRPr="00EE62C4">
        <w:rPr>
          <w:rFonts w:ascii="Arial" w:hAnsi="Arial"/>
          <w:color w:val="000000"/>
        </w:rPr>
        <w:t>here is no criminal sanction for failing to report.</w:t>
      </w:r>
      <w:r>
        <w:rPr>
          <w:rFonts w:ascii="Arial" w:hAnsi="Arial"/>
          <w:color w:val="000000"/>
        </w:rPr>
        <w:t xml:space="preserve"> Instead it is proposed that a DBS referral is made concerning the failure to report.</w:t>
      </w:r>
    </w:p>
    <w:p w14:paraId="173A28F0" w14:textId="6A15B7D8" w:rsidR="00603AF7" w:rsidRDefault="00603AF7" w:rsidP="006909BA">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It is not defined who (if anybody) will have the power or the duty to investigate suspected failures to report that might lead to a DBS referral.</w:t>
      </w:r>
    </w:p>
    <w:p w14:paraId="680E9FE3" w14:textId="6348CF5F" w:rsidR="006909BA" w:rsidRDefault="006909BA" w:rsidP="006909BA">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It is not an offence to fail to make a</w:t>
      </w:r>
      <w:r w:rsidR="0018766F">
        <w:rPr>
          <w:rFonts w:ascii="Arial" w:hAnsi="Arial"/>
          <w:color w:val="000000"/>
        </w:rPr>
        <w:t>n immediate</w:t>
      </w:r>
      <w:r>
        <w:rPr>
          <w:rFonts w:ascii="Arial" w:hAnsi="Arial"/>
          <w:color w:val="000000"/>
        </w:rPr>
        <w:t xml:space="preserve"> referral to DBS where somebody has failed to report</w:t>
      </w:r>
      <w:r w:rsidR="00C96374">
        <w:rPr>
          <w:rFonts w:ascii="Arial" w:hAnsi="Arial"/>
          <w:color w:val="000000"/>
        </w:rPr>
        <w:t>.</w:t>
      </w:r>
    </w:p>
    <w:p w14:paraId="334DCB8F" w14:textId="02FE3A58" w:rsidR="00603AF7" w:rsidRDefault="00603AF7" w:rsidP="00603AF7">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sidRPr="00AF6EED">
        <w:rPr>
          <w:rFonts w:ascii="Arial" w:hAnsi="Arial"/>
          <w:color w:val="000000"/>
        </w:rPr>
        <w:t xml:space="preserve">It is not defined who will have the duty of making </w:t>
      </w:r>
      <w:r>
        <w:rPr>
          <w:rFonts w:ascii="Arial" w:hAnsi="Arial"/>
          <w:color w:val="000000"/>
        </w:rPr>
        <w:t>a</w:t>
      </w:r>
      <w:r w:rsidRPr="00AF6EED">
        <w:rPr>
          <w:rFonts w:ascii="Arial" w:hAnsi="Arial"/>
          <w:color w:val="000000"/>
        </w:rPr>
        <w:t xml:space="preserve"> referral to DBS in the event that somebody does</w:t>
      </w:r>
      <w:r>
        <w:rPr>
          <w:rFonts w:ascii="Arial" w:hAnsi="Arial"/>
          <w:color w:val="000000"/>
        </w:rPr>
        <w:t xml:space="preserve"> not report, nor who has the power or duty to investigate suspected failures to make a DBS referral</w:t>
      </w:r>
    </w:p>
    <w:p w14:paraId="20539D5B" w14:textId="59E9227C" w:rsidR="00603AF7" w:rsidRDefault="00603AF7" w:rsidP="00603AF7">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lastRenderedPageBreak/>
        <w:t>It is proposed that DBS referrals will be carried out under exi</w:t>
      </w:r>
      <w:r w:rsidR="001701C6">
        <w:rPr>
          <w:rFonts w:ascii="Arial" w:hAnsi="Arial"/>
          <w:color w:val="000000"/>
        </w:rPr>
        <w:t>s</w:t>
      </w:r>
      <w:r>
        <w:rPr>
          <w:rFonts w:ascii="Arial" w:hAnsi="Arial"/>
          <w:color w:val="000000"/>
        </w:rPr>
        <w:t xml:space="preserve">ting arrangements of SVGA 2006, but this only requires that a DBS referral is made </w:t>
      </w:r>
      <w:r w:rsidR="00C96374">
        <w:rPr>
          <w:rFonts w:ascii="Arial" w:hAnsi="Arial"/>
          <w:color w:val="000000"/>
        </w:rPr>
        <w:t xml:space="preserve">in </w:t>
      </w:r>
      <w:r w:rsidR="001701C6">
        <w:rPr>
          <w:rFonts w:ascii="Arial" w:hAnsi="Arial"/>
          <w:color w:val="000000"/>
        </w:rPr>
        <w:t xml:space="preserve">certain </w:t>
      </w:r>
      <w:r w:rsidR="00C96374">
        <w:rPr>
          <w:rFonts w:ascii="Arial" w:hAnsi="Arial"/>
          <w:color w:val="000000"/>
        </w:rPr>
        <w:t>prescribed circumstances</w:t>
      </w:r>
      <w:r>
        <w:rPr>
          <w:rFonts w:ascii="Arial" w:hAnsi="Arial"/>
          <w:color w:val="000000"/>
        </w:rPr>
        <w:t>.</w:t>
      </w:r>
      <w:r w:rsidR="0099143B">
        <w:rPr>
          <w:rFonts w:ascii="Arial" w:hAnsi="Arial"/>
          <w:color w:val="000000"/>
        </w:rPr>
        <w:t xml:space="preserve"> </w:t>
      </w:r>
      <w:r w:rsidR="001701C6">
        <w:rPr>
          <w:rFonts w:ascii="Arial" w:hAnsi="Arial"/>
          <w:color w:val="000000"/>
        </w:rPr>
        <w:t>I</w:t>
      </w:r>
      <w:r>
        <w:rPr>
          <w:rFonts w:ascii="Arial" w:hAnsi="Arial"/>
          <w:color w:val="000000"/>
        </w:rPr>
        <w:t xml:space="preserve">t would appear there </w:t>
      </w:r>
      <w:r w:rsidR="001701C6">
        <w:rPr>
          <w:rFonts w:ascii="Arial" w:hAnsi="Arial"/>
          <w:color w:val="000000"/>
        </w:rPr>
        <w:t xml:space="preserve">will be </w:t>
      </w:r>
      <w:r>
        <w:rPr>
          <w:rFonts w:ascii="Arial" w:hAnsi="Arial"/>
          <w:color w:val="000000"/>
        </w:rPr>
        <w:t xml:space="preserve">no obligation on anyone to make a DBS referral for failure to report abuse unless and until </w:t>
      </w:r>
      <w:r w:rsidR="00F65EE7">
        <w:rPr>
          <w:rFonts w:ascii="Arial" w:hAnsi="Arial"/>
          <w:color w:val="000000"/>
        </w:rPr>
        <w:t xml:space="preserve">the suspected </w:t>
      </w:r>
      <w:r w:rsidR="001701C6">
        <w:rPr>
          <w:rFonts w:ascii="Arial" w:hAnsi="Arial"/>
          <w:color w:val="000000"/>
        </w:rPr>
        <w:t>non-reporter</w:t>
      </w:r>
      <w:r>
        <w:rPr>
          <w:rFonts w:ascii="Arial" w:hAnsi="Arial"/>
          <w:color w:val="000000"/>
        </w:rPr>
        <w:t xml:space="preserve"> </w:t>
      </w:r>
      <w:r w:rsidR="00AF536F">
        <w:rPr>
          <w:rFonts w:ascii="Arial" w:hAnsi="Arial"/>
          <w:color w:val="000000"/>
        </w:rPr>
        <w:t>is dismissed</w:t>
      </w:r>
      <w:r w:rsidR="00F65EE7">
        <w:rPr>
          <w:rFonts w:ascii="Arial" w:hAnsi="Arial"/>
          <w:color w:val="000000"/>
        </w:rPr>
        <w:t xml:space="preserve">, removed from regulated </w:t>
      </w:r>
      <w:proofErr w:type="gramStart"/>
      <w:r w:rsidR="00F65EE7">
        <w:rPr>
          <w:rFonts w:ascii="Arial" w:hAnsi="Arial"/>
          <w:color w:val="000000"/>
        </w:rPr>
        <w:t>activities</w:t>
      </w:r>
      <w:proofErr w:type="gramEnd"/>
      <w:r w:rsidR="00AF536F">
        <w:rPr>
          <w:rFonts w:ascii="Arial" w:hAnsi="Arial"/>
          <w:color w:val="000000"/>
        </w:rPr>
        <w:t xml:space="preserve"> or resigns</w:t>
      </w:r>
      <w:r w:rsidR="00035176">
        <w:rPr>
          <w:rFonts w:ascii="Arial" w:hAnsi="Arial"/>
          <w:color w:val="000000"/>
        </w:rPr>
        <w:t xml:space="preserve"> </w:t>
      </w:r>
      <w:r>
        <w:rPr>
          <w:rFonts w:ascii="Arial" w:hAnsi="Arial"/>
          <w:color w:val="000000"/>
        </w:rPr>
        <w:t>their position.</w:t>
      </w:r>
    </w:p>
    <w:p w14:paraId="57EA77D8" w14:textId="32E41EC6" w:rsidR="006909BA" w:rsidRDefault="00C96374" w:rsidP="006909BA">
      <w:pPr>
        <w:pStyle w:val="ListParagraph"/>
        <w:numPr>
          <w:ilvl w:val="0"/>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A</w:t>
      </w:r>
      <w:r w:rsidR="00AF536F">
        <w:rPr>
          <w:rFonts w:ascii="Arial" w:hAnsi="Arial"/>
          <w:color w:val="000000"/>
        </w:rPr>
        <w:t xml:space="preserve">n additional </w:t>
      </w:r>
      <w:r>
        <w:rPr>
          <w:rFonts w:ascii="Arial" w:hAnsi="Arial"/>
          <w:color w:val="000000"/>
        </w:rPr>
        <w:t xml:space="preserve">form of professional </w:t>
      </w:r>
      <w:r w:rsidR="00AF536F">
        <w:rPr>
          <w:rFonts w:ascii="Arial" w:hAnsi="Arial"/>
          <w:color w:val="000000"/>
        </w:rPr>
        <w:t>sanction</w:t>
      </w:r>
      <w:r w:rsidR="00035176">
        <w:rPr>
          <w:rFonts w:ascii="Arial" w:hAnsi="Arial"/>
          <w:color w:val="000000"/>
        </w:rPr>
        <w:t xml:space="preserve"> </w:t>
      </w:r>
      <w:r w:rsidR="00AF536F">
        <w:rPr>
          <w:rFonts w:ascii="Arial" w:hAnsi="Arial"/>
          <w:color w:val="000000"/>
        </w:rPr>
        <w:t>is proposed</w:t>
      </w:r>
      <w:r w:rsidR="00035176">
        <w:rPr>
          <w:rFonts w:ascii="Arial" w:hAnsi="Arial"/>
          <w:color w:val="000000"/>
        </w:rPr>
        <w:t xml:space="preserve"> </w:t>
      </w:r>
      <w:r w:rsidR="006909BA">
        <w:rPr>
          <w:rFonts w:ascii="Arial" w:hAnsi="Arial"/>
          <w:color w:val="000000"/>
        </w:rPr>
        <w:t>in place of a mandatory duty, without any suggestion as to</w:t>
      </w:r>
      <w:r w:rsidR="00603AF7">
        <w:rPr>
          <w:rFonts w:ascii="Arial" w:hAnsi="Arial"/>
          <w:color w:val="000000"/>
        </w:rPr>
        <w:t>:</w:t>
      </w:r>
      <w:r w:rsidR="006909BA">
        <w:rPr>
          <w:rFonts w:ascii="Arial" w:hAnsi="Arial"/>
          <w:color w:val="000000"/>
        </w:rPr>
        <w:t xml:space="preserve"> </w:t>
      </w:r>
    </w:p>
    <w:p w14:paraId="068B9427" w14:textId="77777777" w:rsidR="006909BA" w:rsidRDefault="006909BA" w:rsidP="006909BA">
      <w:pPr>
        <w:pStyle w:val="ListParagraph"/>
        <w:numPr>
          <w:ilvl w:val="1"/>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How the professional bodies will be prevailed on to include reporting within their rules</w:t>
      </w:r>
    </w:p>
    <w:p w14:paraId="0BA2080E" w14:textId="4F9C3572" w:rsidR="006909BA" w:rsidRDefault="006909BA" w:rsidP="006909BA">
      <w:pPr>
        <w:pStyle w:val="ListParagraph"/>
        <w:numPr>
          <w:ilvl w:val="1"/>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How they will be prevailed on to enforce the rules (possibly against their own interests in maintaining the reputation of their profession)</w:t>
      </w:r>
    </w:p>
    <w:p w14:paraId="4DF1BE01" w14:textId="77777777" w:rsidR="006909BA" w:rsidRDefault="006909BA" w:rsidP="006909BA">
      <w:pPr>
        <w:pStyle w:val="ListParagraph"/>
        <w:numPr>
          <w:ilvl w:val="1"/>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What resources they will be provided with in order to enforce the rules</w:t>
      </w:r>
    </w:p>
    <w:p w14:paraId="31CA8337" w14:textId="4E126A96" w:rsidR="006909BA" w:rsidRDefault="006909BA" w:rsidP="006909BA">
      <w:pPr>
        <w:pStyle w:val="ListParagraph"/>
        <w:numPr>
          <w:ilvl w:val="1"/>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Who will have the authority to investigate suspected failures to report abuse</w:t>
      </w:r>
      <w:r w:rsidR="00603AF7">
        <w:rPr>
          <w:rFonts w:ascii="Arial" w:hAnsi="Arial"/>
          <w:color w:val="000000"/>
        </w:rPr>
        <w:t xml:space="preserve"> that might lead to a professional sanction</w:t>
      </w:r>
    </w:p>
    <w:p w14:paraId="39D6A371" w14:textId="55928CF6" w:rsidR="00062D20" w:rsidRDefault="006909BA" w:rsidP="006909BA">
      <w:pPr>
        <w:pStyle w:val="ListParagraph"/>
        <w:numPr>
          <w:ilvl w:val="1"/>
          <w:numId w:val="13"/>
        </w:numPr>
        <w:pBdr>
          <w:top w:val="nil"/>
          <w:left w:val="nil"/>
          <w:bottom w:val="nil"/>
          <w:right w:val="nil"/>
          <w:between w:val="nil"/>
        </w:pBdr>
        <w:shd w:val="clear" w:color="auto" w:fill="E2F2F6"/>
        <w:spacing w:after="120" w:line="288" w:lineRule="auto"/>
        <w:rPr>
          <w:rFonts w:ascii="Arial" w:hAnsi="Arial"/>
          <w:color w:val="000000"/>
        </w:rPr>
      </w:pPr>
      <w:r>
        <w:rPr>
          <w:rFonts w:ascii="Arial" w:hAnsi="Arial"/>
          <w:color w:val="000000"/>
        </w:rPr>
        <w:t>How professional sanctions will apply to those “mandated reporters” who are not members of a professional body</w:t>
      </w:r>
      <w:r w:rsidR="00035176">
        <w:rPr>
          <w:rFonts w:ascii="Arial" w:hAnsi="Arial"/>
          <w:color w:val="000000"/>
        </w:rPr>
        <w:t xml:space="preserve"> </w:t>
      </w:r>
    </w:p>
    <w:p w14:paraId="0A898B8E" w14:textId="420936CD" w:rsidR="00603AF7" w:rsidRDefault="00603AF7" w:rsidP="006909BA">
      <w:pPr>
        <w:pBdr>
          <w:top w:val="nil"/>
          <w:left w:val="nil"/>
          <w:bottom w:val="nil"/>
          <w:right w:val="nil"/>
          <w:between w:val="nil"/>
        </w:pBdr>
        <w:shd w:val="clear" w:color="auto" w:fill="E2F2F6"/>
        <w:spacing w:after="120" w:line="288" w:lineRule="auto"/>
        <w:rPr>
          <w:color w:val="000000"/>
        </w:rPr>
      </w:pPr>
      <w:r>
        <w:rPr>
          <w:color w:val="000000"/>
        </w:rPr>
        <w:t>The proposals are too weak to have any significant effect on reporting rates. This is reflected in the impact statement</w:t>
      </w:r>
      <w:r w:rsidR="00987C3C">
        <w:rPr>
          <w:color w:val="000000"/>
        </w:rPr>
        <w:t xml:space="preserve"> </w:t>
      </w:r>
      <w:r>
        <w:rPr>
          <w:color w:val="000000"/>
        </w:rPr>
        <w:t xml:space="preserve">where the </w:t>
      </w:r>
      <w:r w:rsidR="00AD25CF">
        <w:rPr>
          <w:color w:val="000000"/>
        </w:rPr>
        <w:t xml:space="preserve">central </w:t>
      </w:r>
      <w:r>
        <w:rPr>
          <w:color w:val="000000"/>
        </w:rPr>
        <w:t>estimate</w:t>
      </w:r>
      <w:r w:rsidR="00AD25CF">
        <w:rPr>
          <w:color w:val="000000"/>
        </w:rPr>
        <w:t xml:space="preserve"> of the </w:t>
      </w:r>
      <w:r>
        <w:rPr>
          <w:color w:val="000000"/>
        </w:rPr>
        <w:t>increase in report</w:t>
      </w:r>
      <w:r w:rsidR="00987C3C">
        <w:rPr>
          <w:color w:val="000000"/>
        </w:rPr>
        <w:t>s</w:t>
      </w:r>
      <w:r w:rsidR="00AD25CF">
        <w:rPr>
          <w:color w:val="000000"/>
        </w:rPr>
        <w:t xml:space="preserve"> is a mere 0.3%, or 310 </w:t>
      </w:r>
      <w:r w:rsidR="00987C3C">
        <w:rPr>
          <w:color w:val="000000"/>
        </w:rPr>
        <w:t>extra referrals</w:t>
      </w:r>
      <w:r w:rsidR="00F65EE7">
        <w:rPr>
          <w:color w:val="000000"/>
        </w:rPr>
        <w:t xml:space="preserve"> per year</w:t>
      </w:r>
      <w:r w:rsidR="00987C3C">
        <w:rPr>
          <w:color w:val="000000"/>
        </w:rPr>
        <w:t xml:space="preserve"> </w:t>
      </w:r>
      <w:r w:rsidR="00AD25CF">
        <w:rPr>
          <w:color w:val="000000"/>
        </w:rPr>
        <w:t>(</w:t>
      </w:r>
      <w:r w:rsidR="00AD25CF" w:rsidRPr="0099143B">
        <w:rPr>
          <w:color w:val="000000"/>
        </w:rPr>
        <w:t>less</w:t>
      </w:r>
      <w:r w:rsidR="00AD25CF">
        <w:rPr>
          <w:color w:val="000000"/>
        </w:rPr>
        <w:t xml:space="preserve"> than one</w:t>
      </w:r>
      <w:r w:rsidR="00F65EE7">
        <w:rPr>
          <w:color w:val="000000"/>
        </w:rPr>
        <w:t xml:space="preserve"> a year</w:t>
      </w:r>
      <w:r w:rsidR="00AD25CF">
        <w:rPr>
          <w:color w:val="000000"/>
        </w:rPr>
        <w:t xml:space="preserve"> per local authority</w:t>
      </w:r>
      <w:r w:rsidR="00987C3C">
        <w:rPr>
          <w:color w:val="000000"/>
        </w:rPr>
        <w:t xml:space="preserve"> in England</w:t>
      </w:r>
      <w:r w:rsidR="00AD25CF">
        <w:rPr>
          <w:color w:val="000000"/>
        </w:rPr>
        <w:t>). This is well</w:t>
      </w:r>
      <w:r>
        <w:rPr>
          <w:color w:val="000000"/>
        </w:rPr>
        <w:t xml:space="preserve"> within the range of annual variation in reports</w:t>
      </w:r>
      <w:r w:rsidR="00AD25CF">
        <w:rPr>
          <w:color w:val="000000"/>
        </w:rPr>
        <w:t xml:space="preserve"> as shown in the chart below from the Home Office </w:t>
      </w:r>
      <w:r w:rsidR="00AD25CF" w:rsidRPr="002100DD">
        <w:rPr>
          <w:color w:val="000000"/>
        </w:rPr>
        <w:t>funded CSA Centre</w:t>
      </w:r>
      <w:r w:rsidR="0086223A">
        <w:rPr>
          <w:color w:val="000000"/>
        </w:rPr>
        <w:t xml:space="preserve"> (Control + click to open in new window)</w:t>
      </w:r>
      <w:r w:rsidR="00AD25CF">
        <w:rPr>
          <w:color w:val="000000"/>
        </w:rPr>
        <w:t xml:space="preserve"> </w:t>
      </w:r>
      <w:r w:rsidR="00B36DDF">
        <w:rPr>
          <w:color w:val="000000"/>
        </w:rPr>
        <w:t xml:space="preserve"> </w:t>
      </w:r>
    </w:p>
    <w:p w14:paraId="3FBB4535" w14:textId="4CF42AD3" w:rsidR="00AD25CF" w:rsidRDefault="00AD25CF" w:rsidP="006909BA">
      <w:pPr>
        <w:pBdr>
          <w:top w:val="nil"/>
          <w:left w:val="nil"/>
          <w:bottom w:val="nil"/>
          <w:right w:val="nil"/>
          <w:between w:val="nil"/>
        </w:pBdr>
        <w:shd w:val="clear" w:color="auto" w:fill="E2F2F6"/>
        <w:spacing w:after="120" w:line="288" w:lineRule="auto"/>
        <w:rPr>
          <w:color w:val="000000"/>
        </w:rPr>
      </w:pPr>
      <w:r>
        <w:rPr>
          <w:noProof/>
          <w:color w:val="000000"/>
        </w:rPr>
        <w:drawing>
          <wp:inline distT="0" distB="0" distL="0" distR="0" wp14:anchorId="4E1BB8FE" wp14:editId="5349199D">
            <wp:extent cx="5731510" cy="3491230"/>
            <wp:effectExtent l="0" t="0" r="2540" b="0"/>
            <wp:docPr id="1939686229" name="Picture 1" descr="A graph of a number of childr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86229" name="Picture 1" descr="A graph of a number of children">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491230"/>
                    </a:xfrm>
                    <a:prstGeom prst="rect">
                      <a:avLst/>
                    </a:prstGeom>
                  </pic:spPr>
                </pic:pic>
              </a:graphicData>
            </a:graphic>
          </wp:inline>
        </w:drawing>
      </w:r>
    </w:p>
    <w:p w14:paraId="128220F1" w14:textId="3FDC893C" w:rsidR="006909BA" w:rsidRDefault="006909BA" w:rsidP="006909BA">
      <w:pPr>
        <w:pBdr>
          <w:top w:val="nil"/>
          <w:left w:val="nil"/>
          <w:bottom w:val="nil"/>
          <w:right w:val="nil"/>
          <w:between w:val="nil"/>
        </w:pBdr>
        <w:shd w:val="clear" w:color="auto" w:fill="E2F2F6"/>
        <w:spacing w:after="120" w:line="288" w:lineRule="auto"/>
        <w:rPr>
          <w:color w:val="000000"/>
        </w:rPr>
      </w:pPr>
      <w:r>
        <w:rPr>
          <w:color w:val="000000"/>
        </w:rPr>
        <w:lastRenderedPageBreak/>
        <w:t xml:space="preserve">The overall impression is of a proposal designed to achieve nothing at all, while claiming to implement IICSA’s Recommendation 13 for mandatory reporting. </w:t>
      </w:r>
    </w:p>
    <w:p w14:paraId="7E59732C" w14:textId="3BFD7452" w:rsidR="00F868F8" w:rsidRDefault="008C4268" w:rsidP="006909BA">
      <w:pPr>
        <w:pBdr>
          <w:top w:val="nil"/>
          <w:left w:val="nil"/>
          <w:bottom w:val="nil"/>
          <w:right w:val="nil"/>
          <w:between w:val="nil"/>
        </w:pBdr>
        <w:shd w:val="clear" w:color="auto" w:fill="E2F2F6"/>
        <w:spacing w:after="120" w:line="288" w:lineRule="auto"/>
        <w:rPr>
          <w:color w:val="000000"/>
        </w:rPr>
      </w:pPr>
      <w:r>
        <w:rPr>
          <w:color w:val="000000"/>
        </w:rPr>
        <w:t xml:space="preserve">We notice that </w:t>
      </w:r>
      <w:r w:rsidR="00DB1A9F">
        <w:rPr>
          <w:color w:val="000000"/>
        </w:rPr>
        <w:t xml:space="preserve">any </w:t>
      </w:r>
      <w:r w:rsidR="006909BA">
        <w:rPr>
          <w:color w:val="000000"/>
        </w:rPr>
        <w:t>monetizable benefits have carefully not been enumerated in the impact statement, while the costs have been enumerated at considerable length</w:t>
      </w:r>
      <w:r>
        <w:rPr>
          <w:color w:val="000000"/>
        </w:rPr>
        <w:t>.</w:t>
      </w:r>
      <w:r w:rsidR="00DB1A9F">
        <w:rPr>
          <w:color w:val="000000"/>
        </w:rPr>
        <w:t xml:space="preserve"> </w:t>
      </w:r>
      <w:r w:rsidR="00592E8D">
        <w:rPr>
          <w:color w:val="000000"/>
        </w:rPr>
        <w:t>It is perfectly possible to make an estimat</w:t>
      </w:r>
      <w:r w:rsidR="0064574E">
        <w:rPr>
          <w:color w:val="000000"/>
        </w:rPr>
        <w:t>e of</w:t>
      </w:r>
      <w:r w:rsidR="00592E8D">
        <w:rPr>
          <w:color w:val="000000"/>
        </w:rPr>
        <w:t xml:space="preserve"> the benefit arising from prevented child sex abuse that would have occurred in the absence of action. The </w:t>
      </w:r>
      <w:r w:rsidR="00B34B9D">
        <w:rPr>
          <w:color w:val="000000"/>
        </w:rPr>
        <w:t xml:space="preserve">government has already </w:t>
      </w:r>
      <w:r w:rsidR="0064574E">
        <w:rPr>
          <w:color w:val="000000"/>
        </w:rPr>
        <w:t xml:space="preserve">estimated the costs of contact child sex abuse </w:t>
      </w:r>
      <w:r w:rsidR="00B34B9D">
        <w:rPr>
          <w:color w:val="000000"/>
        </w:rPr>
        <w:t xml:space="preserve">in its document </w:t>
      </w:r>
      <w:hyperlink r:id="rId30" w:history="1">
        <w:r w:rsidR="00B34B9D" w:rsidRPr="0086223A">
          <w:rPr>
            <w:rStyle w:val="Hyperlink"/>
          </w:rPr>
          <w:t>“The economic and social cost of contact child sexual abuse”.</w:t>
        </w:r>
      </w:hyperlink>
    </w:p>
    <w:p w14:paraId="0C0DB297" w14:textId="11B5FCF5" w:rsidR="00375BAD" w:rsidRDefault="0064574E" w:rsidP="006909BA">
      <w:pPr>
        <w:pBdr>
          <w:top w:val="nil"/>
          <w:left w:val="nil"/>
          <w:bottom w:val="nil"/>
          <w:right w:val="nil"/>
          <w:between w:val="nil"/>
        </w:pBdr>
        <w:shd w:val="clear" w:color="auto" w:fill="E2F2F6"/>
        <w:spacing w:after="120" w:line="288" w:lineRule="auto"/>
        <w:rPr>
          <w:color w:val="000000"/>
        </w:rPr>
      </w:pPr>
      <w:r>
        <w:rPr>
          <w:color w:val="000000"/>
        </w:rPr>
        <w:t>It would b</w:t>
      </w:r>
      <w:r w:rsidR="00653218">
        <w:rPr>
          <w:color w:val="000000"/>
        </w:rPr>
        <w:t>e</w:t>
      </w:r>
      <w:r>
        <w:rPr>
          <w:color w:val="000000"/>
        </w:rPr>
        <w:t xml:space="preserve"> relatively straightforward to have estimated the reduction in abuse arising from this me</w:t>
      </w:r>
      <w:r w:rsidR="002044DC">
        <w:rPr>
          <w:color w:val="000000"/>
        </w:rPr>
        <w:t>a</w:t>
      </w:r>
      <w:r>
        <w:rPr>
          <w:color w:val="000000"/>
        </w:rPr>
        <w:t>su</w:t>
      </w:r>
      <w:r w:rsidR="002044DC">
        <w:rPr>
          <w:color w:val="000000"/>
        </w:rPr>
        <w:t>r</w:t>
      </w:r>
      <w:r>
        <w:rPr>
          <w:color w:val="000000"/>
        </w:rPr>
        <w:t xml:space="preserve">e, and </w:t>
      </w:r>
      <w:r w:rsidR="003705B0">
        <w:rPr>
          <w:color w:val="000000"/>
        </w:rPr>
        <w:t xml:space="preserve">then </w:t>
      </w:r>
      <w:r>
        <w:rPr>
          <w:color w:val="000000"/>
        </w:rPr>
        <w:t>use the figure</w:t>
      </w:r>
      <w:r w:rsidR="002044DC">
        <w:rPr>
          <w:color w:val="000000"/>
        </w:rPr>
        <w:t>s from that document to estimate the resulting monetizable benefit</w:t>
      </w:r>
      <w:r w:rsidR="00E82CF7">
        <w:rPr>
          <w:color w:val="000000"/>
        </w:rPr>
        <w:t xml:space="preserve"> in terms of the avoided cost</w:t>
      </w:r>
      <w:r w:rsidR="002044DC">
        <w:rPr>
          <w:color w:val="000000"/>
        </w:rPr>
        <w:t>.</w:t>
      </w:r>
      <w:r w:rsidR="00A67556">
        <w:rPr>
          <w:color w:val="000000"/>
        </w:rPr>
        <w:t xml:space="preserve"> Such an estimate should take into account </w:t>
      </w:r>
      <w:r w:rsidR="00222642">
        <w:rPr>
          <w:color w:val="000000"/>
        </w:rPr>
        <w:t xml:space="preserve">the fact that </w:t>
      </w:r>
      <w:r w:rsidR="00A67556">
        <w:rPr>
          <w:color w:val="000000"/>
        </w:rPr>
        <w:t>abuser</w:t>
      </w:r>
      <w:r w:rsidR="002C36ED">
        <w:rPr>
          <w:color w:val="000000"/>
        </w:rPr>
        <w:t>s commonly abuse multiple victims, and that an abuser</w:t>
      </w:r>
      <w:r w:rsidR="00A67556">
        <w:rPr>
          <w:color w:val="000000"/>
        </w:rPr>
        <w:t xml:space="preserve"> caught early by means of </w:t>
      </w:r>
      <w:r w:rsidR="00BF3B62">
        <w:rPr>
          <w:color w:val="000000"/>
        </w:rPr>
        <w:t xml:space="preserve">well-designed </w:t>
      </w:r>
      <w:r w:rsidR="00A67556">
        <w:rPr>
          <w:color w:val="000000"/>
        </w:rPr>
        <w:t xml:space="preserve">mandatory reporting </w:t>
      </w:r>
      <w:r w:rsidR="002C36ED">
        <w:rPr>
          <w:color w:val="000000"/>
        </w:rPr>
        <w:t xml:space="preserve">would then </w:t>
      </w:r>
      <w:r w:rsidR="001D72CE">
        <w:rPr>
          <w:color w:val="000000"/>
        </w:rPr>
        <w:t xml:space="preserve">ideally </w:t>
      </w:r>
      <w:r w:rsidR="002C36ED">
        <w:rPr>
          <w:color w:val="000000"/>
        </w:rPr>
        <w:t>not have the opportunity to abuse subsequent victims.</w:t>
      </w:r>
      <w:r w:rsidR="00835BF2">
        <w:rPr>
          <w:color w:val="000000"/>
        </w:rPr>
        <w:t xml:space="preserve"> For the purpose of the </w:t>
      </w:r>
      <w:r w:rsidR="0013328A">
        <w:rPr>
          <w:color w:val="000000"/>
        </w:rPr>
        <w:t>calculation, a</w:t>
      </w:r>
      <w:r w:rsidR="00835BF2">
        <w:rPr>
          <w:color w:val="000000"/>
        </w:rPr>
        <w:t xml:space="preserve"> very rough</w:t>
      </w:r>
      <w:r w:rsidR="00517D73">
        <w:rPr>
          <w:color w:val="000000"/>
        </w:rPr>
        <w:t xml:space="preserve"> (and conservative)</w:t>
      </w:r>
      <w:r w:rsidR="00835BF2">
        <w:rPr>
          <w:color w:val="000000"/>
        </w:rPr>
        <w:t xml:space="preserve"> estimate could be that each </w:t>
      </w:r>
      <w:r w:rsidR="00517D73">
        <w:rPr>
          <w:color w:val="000000"/>
        </w:rPr>
        <w:t xml:space="preserve">additional </w:t>
      </w:r>
      <w:r w:rsidR="00835BF2">
        <w:rPr>
          <w:color w:val="000000"/>
        </w:rPr>
        <w:t xml:space="preserve">abuser caught </w:t>
      </w:r>
      <w:r w:rsidR="00517D73">
        <w:rPr>
          <w:color w:val="000000"/>
        </w:rPr>
        <w:t xml:space="preserve">as a result of mandatory reporting </w:t>
      </w:r>
      <w:r w:rsidR="0013328A">
        <w:rPr>
          <w:color w:val="000000"/>
        </w:rPr>
        <w:t xml:space="preserve">on average </w:t>
      </w:r>
      <w:r w:rsidR="00835BF2">
        <w:rPr>
          <w:color w:val="000000"/>
        </w:rPr>
        <w:t>prevents three additional ch</w:t>
      </w:r>
      <w:r w:rsidR="0013328A">
        <w:rPr>
          <w:color w:val="000000"/>
        </w:rPr>
        <w:t>ildren being abused at all.</w:t>
      </w:r>
    </w:p>
    <w:p w14:paraId="2A61A7C9" w14:textId="272BF2BE" w:rsidR="00A4360E" w:rsidRDefault="00375BAD" w:rsidP="006909BA">
      <w:pPr>
        <w:pBdr>
          <w:top w:val="nil"/>
          <w:left w:val="nil"/>
          <w:bottom w:val="nil"/>
          <w:right w:val="nil"/>
          <w:between w:val="nil"/>
        </w:pBdr>
        <w:shd w:val="clear" w:color="auto" w:fill="E2F2F6"/>
        <w:spacing w:after="120" w:line="288" w:lineRule="auto"/>
        <w:rPr>
          <w:color w:val="000000"/>
        </w:rPr>
      </w:pPr>
      <w:r>
        <w:rPr>
          <w:color w:val="000000"/>
        </w:rPr>
        <w:t>That this has not been done</w:t>
      </w:r>
      <w:r w:rsidR="008C4268">
        <w:rPr>
          <w:color w:val="000000"/>
        </w:rPr>
        <w:t xml:space="preserve"> </w:t>
      </w:r>
      <w:r w:rsidR="00531A62">
        <w:rPr>
          <w:color w:val="000000"/>
        </w:rPr>
        <w:t xml:space="preserve">within the impact statement </w:t>
      </w:r>
      <w:r w:rsidR="006909BA">
        <w:rPr>
          <w:color w:val="000000"/>
        </w:rPr>
        <w:t xml:space="preserve">suggests that the government has no wish to </w:t>
      </w:r>
      <w:r w:rsidR="0099143B">
        <w:rPr>
          <w:color w:val="000000"/>
        </w:rPr>
        <w:t>acknowledge any</w:t>
      </w:r>
      <w:r w:rsidR="00B06BB3">
        <w:rPr>
          <w:color w:val="000000"/>
        </w:rPr>
        <w:t xml:space="preserve"> </w:t>
      </w:r>
      <w:r w:rsidR="006909BA">
        <w:rPr>
          <w:color w:val="000000"/>
        </w:rPr>
        <w:t>such benefit might exist</w:t>
      </w:r>
      <w:r w:rsidR="00BF3B62">
        <w:rPr>
          <w:color w:val="000000"/>
        </w:rPr>
        <w:t xml:space="preserve">. As a consequence, it appears that government is prepared </w:t>
      </w:r>
      <w:r w:rsidR="006909BA">
        <w:rPr>
          <w:color w:val="000000"/>
        </w:rPr>
        <w:t>to l</w:t>
      </w:r>
      <w:r w:rsidR="006909BA" w:rsidRPr="000B0F88">
        <w:rPr>
          <w:color w:val="000000"/>
        </w:rPr>
        <w:t>eave</w:t>
      </w:r>
      <w:r w:rsidR="006909BA">
        <w:rPr>
          <w:color w:val="000000"/>
        </w:rPr>
        <w:t xml:space="preserve"> abused children to their fate rather than take action that would lead to more</w:t>
      </w:r>
      <w:r w:rsidR="00D171C0">
        <w:rPr>
          <w:color w:val="000000"/>
        </w:rPr>
        <w:t xml:space="preserve"> </w:t>
      </w:r>
      <w:r w:rsidR="00B46ED7">
        <w:rPr>
          <w:color w:val="000000"/>
        </w:rPr>
        <w:t xml:space="preserve">crimes of child sexual abuse coming to </w:t>
      </w:r>
      <w:r w:rsidR="006909BA">
        <w:rPr>
          <w:color w:val="000000"/>
        </w:rPr>
        <w:t>the attention of the authorities</w:t>
      </w:r>
      <w:r w:rsidR="00BF3B62">
        <w:rPr>
          <w:color w:val="000000"/>
        </w:rPr>
        <w:t xml:space="preserve">. This would </w:t>
      </w:r>
      <w:r w:rsidR="00391B61">
        <w:rPr>
          <w:color w:val="000000"/>
        </w:rPr>
        <w:t>of course</w:t>
      </w:r>
      <w:r w:rsidR="00FB2D7B">
        <w:rPr>
          <w:color w:val="000000"/>
        </w:rPr>
        <w:t xml:space="preserve"> </w:t>
      </w:r>
      <w:r w:rsidR="00BF3B62">
        <w:rPr>
          <w:color w:val="000000"/>
        </w:rPr>
        <w:t xml:space="preserve">ensure </w:t>
      </w:r>
      <w:r w:rsidR="00391B61">
        <w:rPr>
          <w:color w:val="000000"/>
        </w:rPr>
        <w:t xml:space="preserve">that </w:t>
      </w:r>
      <w:r w:rsidR="00BF3B62">
        <w:rPr>
          <w:color w:val="000000"/>
        </w:rPr>
        <w:t xml:space="preserve">the authorities </w:t>
      </w:r>
      <w:r w:rsidR="004901A4">
        <w:rPr>
          <w:color w:val="000000"/>
        </w:rPr>
        <w:t xml:space="preserve">do </w:t>
      </w:r>
      <w:r w:rsidR="00BF3B62">
        <w:rPr>
          <w:color w:val="000000"/>
        </w:rPr>
        <w:t xml:space="preserve">not </w:t>
      </w:r>
      <w:r w:rsidR="004901A4">
        <w:rPr>
          <w:color w:val="000000"/>
        </w:rPr>
        <w:t xml:space="preserve">have to </w:t>
      </w:r>
      <w:r w:rsidR="00B46ED7">
        <w:rPr>
          <w:color w:val="000000"/>
        </w:rPr>
        <w:t xml:space="preserve">experience the costs </w:t>
      </w:r>
      <w:r w:rsidR="00BF3B62">
        <w:rPr>
          <w:color w:val="000000"/>
        </w:rPr>
        <w:t xml:space="preserve">attached to </w:t>
      </w:r>
      <w:r w:rsidR="00B46ED7">
        <w:rPr>
          <w:color w:val="000000"/>
        </w:rPr>
        <w:t>exercising their</w:t>
      </w:r>
      <w:r w:rsidR="00D171C0">
        <w:rPr>
          <w:color w:val="000000"/>
        </w:rPr>
        <w:t xml:space="preserve"> </w:t>
      </w:r>
      <w:r w:rsidR="006909BA">
        <w:rPr>
          <w:color w:val="000000"/>
        </w:rPr>
        <w:t xml:space="preserve">duty to protect </w:t>
      </w:r>
      <w:r w:rsidR="00391B61">
        <w:rPr>
          <w:color w:val="000000"/>
        </w:rPr>
        <w:t xml:space="preserve">more </w:t>
      </w:r>
      <w:r w:rsidR="009B6B6B">
        <w:rPr>
          <w:color w:val="000000"/>
        </w:rPr>
        <w:t>victims</w:t>
      </w:r>
      <w:r w:rsidR="00391B61">
        <w:rPr>
          <w:color w:val="000000"/>
        </w:rPr>
        <w:t xml:space="preserve"> of child sexual abuse</w:t>
      </w:r>
      <w:r w:rsidR="006909BA">
        <w:rPr>
          <w:color w:val="000000"/>
        </w:rPr>
        <w:t>.</w:t>
      </w:r>
      <w:r w:rsidR="00BF3B62">
        <w:rPr>
          <w:color w:val="000000"/>
        </w:rPr>
        <w:t xml:space="preserve"> </w:t>
      </w:r>
      <w:hyperlink r:id="rId31" w:history="1">
        <w:r w:rsidR="00BF3B62" w:rsidRPr="00391B61">
          <w:rPr>
            <w:rStyle w:val="Hyperlink"/>
          </w:rPr>
          <w:t>Coincidentally</w:t>
        </w:r>
        <w:r w:rsidR="00391B61" w:rsidRPr="00391B61">
          <w:rPr>
            <w:rStyle w:val="Hyperlink"/>
          </w:rPr>
          <w:t>,</w:t>
        </w:r>
        <w:r w:rsidR="00BF3B62" w:rsidRPr="00391B61">
          <w:rPr>
            <w:rStyle w:val="Hyperlink"/>
          </w:rPr>
          <w:t xml:space="preserve"> we </w:t>
        </w:r>
        <w:r w:rsidR="00FB2D7B">
          <w:rPr>
            <w:rStyle w:val="Hyperlink"/>
          </w:rPr>
          <w:t xml:space="preserve">wrote </w:t>
        </w:r>
        <w:r w:rsidR="00BF3B62" w:rsidRPr="00391B61">
          <w:rPr>
            <w:rStyle w:val="Hyperlink"/>
          </w:rPr>
          <w:t>about this strategy in 2015</w:t>
        </w:r>
      </w:hyperlink>
      <w:r w:rsidR="00BF3B62">
        <w:rPr>
          <w:color w:val="000000"/>
        </w:rPr>
        <w:t xml:space="preserve">. </w:t>
      </w:r>
    </w:p>
    <w:p w14:paraId="703C1AF2" w14:textId="5657D0BD" w:rsidR="006909BA" w:rsidRPr="00C731BB" w:rsidRDefault="00BB1641" w:rsidP="006909BA">
      <w:pPr>
        <w:pBdr>
          <w:top w:val="nil"/>
          <w:left w:val="nil"/>
          <w:bottom w:val="nil"/>
          <w:right w:val="nil"/>
          <w:between w:val="nil"/>
        </w:pBdr>
        <w:shd w:val="clear" w:color="auto" w:fill="E2F2F6"/>
        <w:spacing w:after="120" w:line="288" w:lineRule="auto"/>
        <w:rPr>
          <w:color w:val="000000"/>
        </w:rPr>
      </w:pPr>
      <w:r>
        <w:rPr>
          <w:color w:val="000000"/>
        </w:rPr>
        <w:t>The government takes measures (such as vaccination) to protect children f</w:t>
      </w:r>
      <w:r w:rsidR="00FF50E8">
        <w:rPr>
          <w:color w:val="000000"/>
        </w:rPr>
        <w:t>r</w:t>
      </w:r>
      <w:r>
        <w:rPr>
          <w:color w:val="000000"/>
        </w:rPr>
        <w:t xml:space="preserve">om life-threatening or </w:t>
      </w:r>
      <w:r w:rsidR="00FF50E8">
        <w:rPr>
          <w:color w:val="000000"/>
        </w:rPr>
        <w:t xml:space="preserve">life-altering </w:t>
      </w:r>
      <w:r w:rsidR="009B6B6B">
        <w:rPr>
          <w:color w:val="000000"/>
        </w:rPr>
        <w:t>damage</w:t>
      </w:r>
      <w:r w:rsidR="00FF50E8">
        <w:rPr>
          <w:color w:val="000000"/>
        </w:rPr>
        <w:t xml:space="preserve"> to their physical health</w:t>
      </w:r>
      <w:r w:rsidR="0010351E">
        <w:rPr>
          <w:color w:val="000000"/>
        </w:rPr>
        <w:t xml:space="preserve"> but seems unable to treat the </w:t>
      </w:r>
      <w:r w:rsidR="004425BA">
        <w:rPr>
          <w:color w:val="000000"/>
        </w:rPr>
        <w:t xml:space="preserve">life-altering </w:t>
      </w:r>
      <w:r w:rsidR="0010351E">
        <w:rPr>
          <w:color w:val="000000"/>
        </w:rPr>
        <w:t>damage to the mental health of children arising from child sexual abuse as a public health matter in the same way.</w:t>
      </w:r>
    </w:p>
    <w:p w14:paraId="24D7894A" w14:textId="7D609D1A" w:rsidR="0073339A" w:rsidRDefault="002965A3" w:rsidP="00250AAA">
      <w:pPr>
        <w:pBdr>
          <w:top w:val="nil"/>
          <w:left w:val="nil"/>
          <w:bottom w:val="nil"/>
          <w:right w:val="nil"/>
          <w:between w:val="nil"/>
        </w:pBdr>
        <w:shd w:val="clear" w:color="auto" w:fill="E2F2F6"/>
        <w:spacing w:after="240" w:line="276" w:lineRule="auto"/>
        <w:rPr>
          <w:iCs/>
          <w:color w:val="333333"/>
        </w:rPr>
      </w:pPr>
      <w:r>
        <w:rPr>
          <w:iCs/>
          <w:color w:val="333333"/>
        </w:rPr>
        <w:t xml:space="preserve">The costs </w:t>
      </w:r>
      <w:r w:rsidR="00062D20">
        <w:rPr>
          <w:iCs/>
          <w:color w:val="333333"/>
        </w:rPr>
        <w:t xml:space="preserve">incurred from this lamentable </w:t>
      </w:r>
      <w:r w:rsidR="00250AAA">
        <w:rPr>
          <w:iCs/>
          <w:color w:val="333333"/>
        </w:rPr>
        <w:t xml:space="preserve">Home Office </w:t>
      </w:r>
      <w:r w:rsidR="00062D20">
        <w:rPr>
          <w:iCs/>
          <w:color w:val="333333"/>
        </w:rPr>
        <w:t xml:space="preserve">proposition will be largely unseen as a result of very poor </w:t>
      </w:r>
      <w:r w:rsidR="00434228">
        <w:rPr>
          <w:iCs/>
          <w:color w:val="333333"/>
        </w:rPr>
        <w:t>d</w:t>
      </w:r>
      <w:r w:rsidR="00062D20">
        <w:rPr>
          <w:iCs/>
          <w:color w:val="333333"/>
        </w:rPr>
        <w:t xml:space="preserve">ata collection. </w:t>
      </w:r>
      <w:r w:rsidR="004901A4">
        <w:rPr>
          <w:iCs/>
          <w:color w:val="333333"/>
        </w:rPr>
        <w:t xml:space="preserve">Recommendation 1 of the IICSA final report addressed the need for improved data collection, and no tangible action appears to have been taken by the government in response. However, good, evidence-based estimates are available in other jurisdictions. </w:t>
      </w:r>
      <w:r w:rsidR="00062D20">
        <w:rPr>
          <w:iCs/>
          <w:color w:val="333333"/>
        </w:rPr>
        <w:t>A</w:t>
      </w:r>
      <w:r>
        <w:rPr>
          <w:iCs/>
          <w:color w:val="333333"/>
        </w:rPr>
        <w:t>n insigh</w:t>
      </w:r>
      <w:r w:rsidR="00062D20">
        <w:rPr>
          <w:iCs/>
          <w:color w:val="333333"/>
        </w:rPr>
        <w:t>t</w:t>
      </w:r>
      <w:r>
        <w:rPr>
          <w:iCs/>
          <w:color w:val="333333"/>
        </w:rPr>
        <w:t xml:space="preserve"> </w:t>
      </w:r>
      <w:r w:rsidR="00062D20">
        <w:rPr>
          <w:iCs/>
          <w:color w:val="333333"/>
        </w:rPr>
        <w:t xml:space="preserve">into the </w:t>
      </w:r>
      <w:r w:rsidR="00250AAA">
        <w:rPr>
          <w:iCs/>
          <w:color w:val="333333"/>
        </w:rPr>
        <w:t xml:space="preserve">likely </w:t>
      </w:r>
      <w:r w:rsidR="00062D20">
        <w:rPr>
          <w:iCs/>
          <w:color w:val="333333"/>
        </w:rPr>
        <w:t xml:space="preserve">impact of child abuse on </w:t>
      </w:r>
      <w:r w:rsidR="00452F24">
        <w:rPr>
          <w:iCs/>
          <w:color w:val="333333"/>
        </w:rPr>
        <w:t xml:space="preserve">the NHS </w:t>
      </w:r>
      <w:r w:rsidR="00062D20">
        <w:rPr>
          <w:iCs/>
          <w:color w:val="333333"/>
        </w:rPr>
        <w:t xml:space="preserve">is provided in </w:t>
      </w:r>
      <w:r>
        <w:rPr>
          <w:iCs/>
          <w:color w:val="333333"/>
        </w:rPr>
        <w:t xml:space="preserve">this </w:t>
      </w:r>
      <w:r w:rsidR="0073339A">
        <w:rPr>
          <w:iCs/>
          <w:color w:val="333333"/>
        </w:rPr>
        <w:t xml:space="preserve">summary page from the significant </w:t>
      </w:r>
      <w:hyperlink r:id="rId32" w:history="1">
        <w:r w:rsidR="0073339A" w:rsidRPr="0086223A">
          <w:rPr>
            <w:rStyle w:val="Hyperlink"/>
            <w:iCs/>
          </w:rPr>
          <w:t>Australian Child Maltreatment Study (2023)</w:t>
        </w:r>
      </w:hyperlink>
      <w:r w:rsidR="00062D20">
        <w:rPr>
          <w:iCs/>
          <w:color w:val="333333"/>
        </w:rPr>
        <w:t xml:space="preserve"> </w:t>
      </w:r>
      <w:r w:rsidR="00452F24">
        <w:rPr>
          <w:iCs/>
          <w:color w:val="333333"/>
        </w:rPr>
        <w:t xml:space="preserve">which </w:t>
      </w:r>
      <w:r w:rsidR="00062D20">
        <w:rPr>
          <w:iCs/>
          <w:color w:val="333333"/>
        </w:rPr>
        <w:t xml:space="preserve">randomly </w:t>
      </w:r>
      <w:r w:rsidR="00452F24">
        <w:rPr>
          <w:iCs/>
          <w:color w:val="333333"/>
        </w:rPr>
        <w:t xml:space="preserve">selected 8,500 </w:t>
      </w:r>
      <w:r w:rsidR="00062D20">
        <w:rPr>
          <w:iCs/>
          <w:color w:val="333333"/>
        </w:rPr>
        <w:t xml:space="preserve">Australians </w:t>
      </w:r>
      <w:r w:rsidR="00452F24">
        <w:rPr>
          <w:iCs/>
          <w:color w:val="333333"/>
        </w:rPr>
        <w:t xml:space="preserve">and </w:t>
      </w:r>
      <w:r w:rsidR="00062D20">
        <w:rPr>
          <w:iCs/>
          <w:color w:val="333333"/>
        </w:rPr>
        <w:t xml:space="preserve">surveyed </w:t>
      </w:r>
      <w:r w:rsidR="00452F24">
        <w:rPr>
          <w:iCs/>
          <w:color w:val="333333"/>
        </w:rPr>
        <w:t xml:space="preserve">them on </w:t>
      </w:r>
      <w:r w:rsidR="00062D20">
        <w:rPr>
          <w:iCs/>
          <w:color w:val="333333"/>
        </w:rPr>
        <w:t>5 types of child maltreatment</w:t>
      </w:r>
      <w:r w:rsidR="00452F24">
        <w:rPr>
          <w:iCs/>
          <w:color w:val="333333"/>
        </w:rPr>
        <w:t xml:space="preserve">, </w:t>
      </w:r>
      <w:r w:rsidR="00062D20">
        <w:rPr>
          <w:iCs/>
          <w:color w:val="333333"/>
        </w:rPr>
        <w:t>4 mental health disorders and the resulting health risk behaviours.</w:t>
      </w:r>
      <w:r w:rsidR="00035176">
        <w:rPr>
          <w:iCs/>
          <w:color w:val="333333"/>
        </w:rPr>
        <w:t xml:space="preserve"> </w:t>
      </w:r>
    </w:p>
    <w:p w14:paraId="71AFBA39" w14:textId="3B3DAB51" w:rsidR="0073339A" w:rsidRDefault="0073339A" w:rsidP="00B44283">
      <w:pPr>
        <w:pBdr>
          <w:top w:val="nil"/>
          <w:left w:val="nil"/>
          <w:bottom w:val="nil"/>
          <w:right w:val="nil"/>
          <w:between w:val="nil"/>
        </w:pBdr>
        <w:shd w:val="clear" w:color="auto" w:fill="E2F2F6"/>
        <w:spacing w:after="240"/>
        <w:jc w:val="center"/>
        <w:rPr>
          <w:iCs/>
          <w:color w:val="333333"/>
        </w:rPr>
      </w:pPr>
      <w:r>
        <w:rPr>
          <w:iCs/>
          <w:noProof/>
          <w:color w:val="333333"/>
        </w:rPr>
        <w:lastRenderedPageBreak/>
        <w:drawing>
          <wp:inline distT="0" distB="0" distL="0" distR="0" wp14:anchorId="47E20317" wp14:editId="3F0969E1">
            <wp:extent cx="3994150" cy="5430646"/>
            <wp:effectExtent l="0" t="0" r="6350" b="0"/>
            <wp:docPr id="2039442356" name="Picture 5" descr="A close-up of a service&#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42356" name="Picture 5" descr="A close-up of a service&#10;&#10;Description automatically generated">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4015100" cy="5459131"/>
                    </a:xfrm>
                    <a:prstGeom prst="rect">
                      <a:avLst/>
                    </a:prstGeom>
                  </pic:spPr>
                </pic:pic>
              </a:graphicData>
            </a:graphic>
          </wp:inline>
        </w:drawing>
      </w:r>
    </w:p>
    <w:p w14:paraId="6A1BAD7E" w14:textId="77777777" w:rsidR="00317A1D" w:rsidRDefault="00646615" w:rsidP="00C5154A">
      <w:pPr>
        <w:pBdr>
          <w:top w:val="nil"/>
          <w:left w:val="nil"/>
          <w:bottom w:val="nil"/>
          <w:right w:val="nil"/>
          <w:between w:val="nil"/>
        </w:pBdr>
        <w:shd w:val="clear" w:color="auto" w:fill="E2F2F6"/>
        <w:spacing w:after="240" w:line="276" w:lineRule="auto"/>
        <w:rPr>
          <w:iCs/>
          <w:color w:val="333333"/>
        </w:rPr>
      </w:pPr>
      <w:r>
        <w:rPr>
          <w:iCs/>
          <w:color w:val="333333"/>
        </w:rPr>
        <w:t>The population of Australia is 25.7m which is 45% that of England (60m). In 2020 the Productivity Commission estimated the annual cost of mental ill-health and suicide at between AUD $200-220 billion</w:t>
      </w:r>
      <w:r w:rsidR="00B1402A">
        <w:rPr>
          <w:iCs/>
          <w:color w:val="333333"/>
        </w:rPr>
        <w:t xml:space="preserve"> and that child maltreatment contributes substantially to this crippling national burden. </w:t>
      </w:r>
    </w:p>
    <w:p w14:paraId="207F50BD" w14:textId="67413818" w:rsidR="00317A1D" w:rsidRDefault="00317A1D" w:rsidP="00C5154A">
      <w:pPr>
        <w:pBdr>
          <w:top w:val="nil"/>
          <w:left w:val="nil"/>
          <w:bottom w:val="nil"/>
          <w:right w:val="nil"/>
          <w:between w:val="nil"/>
        </w:pBdr>
        <w:shd w:val="clear" w:color="auto" w:fill="E2F2F6"/>
        <w:spacing w:after="240" w:line="276" w:lineRule="auto"/>
        <w:rPr>
          <w:iCs/>
          <w:color w:val="333333"/>
        </w:rPr>
      </w:pPr>
      <w:r w:rsidRPr="00317A1D">
        <w:rPr>
          <w:iCs/>
          <w:color w:val="333333"/>
        </w:rPr>
        <w:t>Mental health problems cost the UK economy at least £117.9 billion annually according to</w:t>
      </w:r>
      <w:r w:rsidR="00C30FBD">
        <w:rPr>
          <w:iCs/>
          <w:color w:val="333333"/>
        </w:rPr>
        <w:t xml:space="preserve"> the report</w:t>
      </w:r>
      <w:hyperlink r:id="rId35" w:history="1">
        <w:r w:rsidR="00C30FBD" w:rsidRPr="00F56FC9">
          <w:rPr>
            <w:rStyle w:val="Hyperlink"/>
            <w:iCs/>
          </w:rPr>
          <w:t xml:space="preserve"> </w:t>
        </w:r>
        <w:r w:rsidRPr="00F56FC9">
          <w:rPr>
            <w:rStyle w:val="Hyperlink"/>
            <w:iCs/>
          </w:rPr>
          <w:t>‘The economic case for investing in the prevention of mental health conditions in the UK’</w:t>
        </w:r>
      </w:hyperlink>
      <w:r w:rsidRPr="0086223A">
        <w:rPr>
          <w:iCs/>
          <w:color w:val="333333"/>
          <w:u w:val="single"/>
        </w:rPr>
        <w:t xml:space="preserve"> </w:t>
      </w:r>
      <w:r w:rsidRPr="00317A1D">
        <w:rPr>
          <w:iCs/>
          <w:color w:val="333333"/>
        </w:rPr>
        <w:t xml:space="preserve">published </w:t>
      </w:r>
      <w:r>
        <w:rPr>
          <w:iCs/>
          <w:color w:val="333333"/>
        </w:rPr>
        <w:t xml:space="preserve">in March 2022 </w:t>
      </w:r>
      <w:r w:rsidRPr="00317A1D">
        <w:rPr>
          <w:iCs/>
          <w:color w:val="333333"/>
        </w:rPr>
        <w:t>by Mental Health Foundation and the London School of Economics and Political Science (LSE).</w:t>
      </w:r>
      <w:r>
        <w:rPr>
          <w:iCs/>
          <w:color w:val="333333"/>
        </w:rPr>
        <w:t xml:space="preserve"> </w:t>
      </w:r>
      <w:r w:rsidR="00B42156">
        <w:rPr>
          <w:iCs/>
          <w:color w:val="333333"/>
        </w:rPr>
        <w:t xml:space="preserve">In 2019 the cost to England was £101m – but </w:t>
      </w:r>
      <w:r w:rsidR="0024108C">
        <w:rPr>
          <w:iCs/>
          <w:color w:val="333333"/>
        </w:rPr>
        <w:t xml:space="preserve">this figure </w:t>
      </w:r>
      <w:r w:rsidR="00B42156">
        <w:rPr>
          <w:iCs/>
          <w:color w:val="333333"/>
        </w:rPr>
        <w:t>did not account for associated cost of reduced performance at work, unlike the Australian Child Maltreatment study.</w:t>
      </w:r>
      <w:r w:rsidR="00D171C0">
        <w:rPr>
          <w:iCs/>
          <w:color w:val="333333"/>
        </w:rPr>
        <w:t xml:space="preserve"> </w:t>
      </w:r>
    </w:p>
    <w:p w14:paraId="66C21A18" w14:textId="6FC38023" w:rsidR="00646615" w:rsidRDefault="00646615" w:rsidP="00D171C0">
      <w:pPr>
        <w:pBdr>
          <w:top w:val="nil"/>
          <w:left w:val="nil"/>
          <w:bottom w:val="nil"/>
          <w:right w:val="nil"/>
          <w:between w:val="nil"/>
        </w:pBdr>
        <w:shd w:val="clear" w:color="auto" w:fill="E2F2F6"/>
        <w:spacing w:after="240"/>
        <w:rPr>
          <w:iCs/>
          <w:color w:val="333333"/>
        </w:rPr>
      </w:pPr>
      <w:r>
        <w:rPr>
          <w:iCs/>
          <w:noProof/>
          <w:color w:val="333333"/>
        </w:rPr>
        <w:lastRenderedPageBreak/>
        <w:drawing>
          <wp:inline distT="0" distB="0" distL="0" distR="0" wp14:anchorId="3A17A8F7" wp14:editId="4CA14733">
            <wp:extent cx="5471009" cy="5099285"/>
            <wp:effectExtent l="0" t="0" r="0" b="6350"/>
            <wp:docPr id="1790505360" name="Picture 1" descr="A page of a child maltreatment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05360" name="Picture 1" descr="A page of a child maltreatment stud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71009" cy="5099285"/>
                    </a:xfrm>
                    <a:prstGeom prst="rect">
                      <a:avLst/>
                    </a:prstGeom>
                  </pic:spPr>
                </pic:pic>
              </a:graphicData>
            </a:graphic>
          </wp:inline>
        </w:drawing>
      </w:r>
    </w:p>
    <w:p w14:paraId="1F59B268" w14:textId="387D5C55" w:rsidR="009A50E1" w:rsidRPr="0099143B" w:rsidRDefault="00000000" w:rsidP="00B44283">
      <w:pPr>
        <w:pBdr>
          <w:top w:val="nil"/>
          <w:left w:val="nil"/>
          <w:bottom w:val="nil"/>
          <w:right w:val="nil"/>
          <w:between w:val="nil"/>
        </w:pBdr>
        <w:shd w:val="clear" w:color="auto" w:fill="E2F2F6"/>
        <w:spacing w:after="240"/>
        <w:rPr>
          <w:iCs/>
        </w:rPr>
      </w:pPr>
      <w:hyperlink r:id="rId37" w:history="1">
        <w:r w:rsidR="009A50E1" w:rsidRPr="0099143B">
          <w:rPr>
            <w:rStyle w:val="Hyperlink"/>
            <w:iCs/>
            <w:color w:val="auto"/>
          </w:rPr>
          <w:t>Prevalence data of mental health disorders stemming from child abuse</w:t>
        </w:r>
      </w:hyperlink>
      <w:r w:rsidR="009A50E1" w:rsidRPr="0099143B">
        <w:rPr>
          <w:iCs/>
        </w:rPr>
        <w:t>.</w:t>
      </w:r>
      <w:r w:rsidR="00035176" w:rsidRPr="0099143B">
        <w:rPr>
          <w:iCs/>
        </w:rPr>
        <w:t xml:space="preserve"> </w:t>
      </w:r>
    </w:p>
    <w:p w14:paraId="6FF2DADD" w14:textId="6DEF671A" w:rsidR="00FE6C46" w:rsidRDefault="00FE6C46" w:rsidP="00B44283">
      <w:pPr>
        <w:pBdr>
          <w:top w:val="nil"/>
          <w:left w:val="nil"/>
          <w:bottom w:val="nil"/>
          <w:right w:val="nil"/>
          <w:between w:val="nil"/>
        </w:pBdr>
        <w:shd w:val="clear" w:color="auto" w:fill="E2F2F6"/>
        <w:spacing w:after="240" w:line="288" w:lineRule="auto"/>
        <w:rPr>
          <w:bCs/>
          <w:color w:val="000000"/>
        </w:rPr>
      </w:pPr>
      <w:r>
        <w:rPr>
          <w:bCs/>
          <w:color w:val="000000"/>
        </w:rPr>
        <w:t xml:space="preserve">Recommendation 8 in the ACMS: </w:t>
      </w:r>
    </w:p>
    <w:p w14:paraId="7D37D34F" w14:textId="77777777" w:rsidR="00FE6C46" w:rsidRDefault="00FE6C46" w:rsidP="00B44283">
      <w:pPr>
        <w:pStyle w:val="Pa3"/>
        <w:shd w:val="clear" w:color="auto" w:fill="E2F2F6"/>
        <w:spacing w:before="160"/>
        <w:ind w:left="720"/>
        <w:rPr>
          <w:rFonts w:cs="Roboto"/>
          <w:i/>
          <w:iCs/>
          <w:color w:val="172A53"/>
        </w:rPr>
      </w:pPr>
      <w:r w:rsidRPr="00B44283">
        <w:rPr>
          <w:rFonts w:cs="Roboto"/>
          <w:i/>
          <w:iCs/>
          <w:color w:val="172A53"/>
        </w:rPr>
        <w:t xml:space="preserve">A specific targeted area of high priority should be the enhanced prevention of child sexual abuse, through dedicated prevention efforts in schools focused on healthy development, attitudes to gender equality, emotional literacy, sexual literacy, and consent and relationships education. Child sexual abuse has significant qualitative differences to other maltreatment types, and improving prevention requires customised approaches in law, policy and practice. </w:t>
      </w:r>
    </w:p>
    <w:p w14:paraId="2E97BA65" w14:textId="77777777" w:rsidR="00FE6C46" w:rsidRDefault="00FE6C46" w:rsidP="00B44283">
      <w:pPr>
        <w:shd w:val="clear" w:color="auto" w:fill="E2F2F6"/>
        <w:rPr>
          <w:lang w:eastAsia="en-US"/>
        </w:rPr>
      </w:pPr>
    </w:p>
    <w:p w14:paraId="33AD8273" w14:textId="71EF216F" w:rsidR="00FE6C46" w:rsidRDefault="00452F24" w:rsidP="00B44283">
      <w:pPr>
        <w:shd w:val="clear" w:color="auto" w:fill="E2F2F6"/>
        <w:rPr>
          <w:bCs/>
          <w:color w:val="000000"/>
        </w:rPr>
      </w:pPr>
      <w:r>
        <w:rPr>
          <w:lang w:eastAsia="en-US"/>
        </w:rPr>
        <w:t>T</w:t>
      </w:r>
      <w:r w:rsidR="00FE6C46">
        <w:rPr>
          <w:lang w:eastAsia="en-US"/>
        </w:rPr>
        <w:t xml:space="preserve">his </w:t>
      </w:r>
      <w:r>
        <w:rPr>
          <w:lang w:eastAsia="en-US"/>
        </w:rPr>
        <w:t>cannot be achieved with th</w:t>
      </w:r>
      <w:r w:rsidR="009A50E1">
        <w:rPr>
          <w:lang w:eastAsia="en-US"/>
        </w:rPr>
        <w:t>e</w:t>
      </w:r>
      <w:r>
        <w:rPr>
          <w:lang w:eastAsia="en-US"/>
        </w:rPr>
        <w:t xml:space="preserve"> </w:t>
      </w:r>
      <w:r w:rsidR="00FE6C46">
        <w:rPr>
          <w:lang w:eastAsia="en-US"/>
        </w:rPr>
        <w:t>Home Office proposal</w:t>
      </w:r>
      <w:r w:rsidR="00BB57C5">
        <w:rPr>
          <w:lang w:eastAsia="en-US"/>
        </w:rPr>
        <w:t xml:space="preserve"> for which we can find no operat</w:t>
      </w:r>
      <w:r w:rsidR="00391B61">
        <w:rPr>
          <w:lang w:eastAsia="en-US"/>
        </w:rPr>
        <w:t xml:space="preserve">ing precedent </w:t>
      </w:r>
      <w:r w:rsidR="00BB57C5">
        <w:rPr>
          <w:lang w:eastAsia="en-US"/>
        </w:rPr>
        <w:t>anywhere in the world.</w:t>
      </w:r>
      <w:r w:rsidR="00035176">
        <w:rPr>
          <w:lang w:eastAsia="en-US"/>
        </w:rPr>
        <w:t xml:space="preserve"> </w:t>
      </w:r>
    </w:p>
    <w:p w14:paraId="745405BE" w14:textId="77777777" w:rsidR="00FE6C46" w:rsidRDefault="00FE6C46" w:rsidP="00B40969">
      <w:pPr>
        <w:pBdr>
          <w:top w:val="nil"/>
          <w:left w:val="nil"/>
          <w:bottom w:val="nil"/>
          <w:right w:val="nil"/>
          <w:between w:val="nil"/>
        </w:pBdr>
        <w:spacing w:after="240" w:line="288" w:lineRule="auto"/>
        <w:rPr>
          <w:bCs/>
          <w:color w:val="000000"/>
        </w:rPr>
      </w:pPr>
    </w:p>
    <w:p w14:paraId="5DB64D2C" w14:textId="0B6EE9CB" w:rsidR="00B40969" w:rsidRPr="001F7209" w:rsidRDefault="00B40969" w:rsidP="00B40969">
      <w:pPr>
        <w:pBdr>
          <w:top w:val="nil"/>
          <w:left w:val="nil"/>
          <w:bottom w:val="nil"/>
          <w:right w:val="nil"/>
          <w:between w:val="nil"/>
        </w:pBdr>
        <w:spacing w:after="120" w:line="288" w:lineRule="auto"/>
        <w:rPr>
          <w:color w:val="000000"/>
        </w:rPr>
      </w:pPr>
      <w:r w:rsidRPr="001F7209">
        <w:rPr>
          <w:b/>
          <w:color w:val="000000"/>
        </w:rPr>
        <w:t>Question 1</w:t>
      </w:r>
      <w:r w:rsidR="0039456E" w:rsidRPr="001F7209">
        <w:rPr>
          <w:b/>
          <w:color w:val="000000"/>
        </w:rPr>
        <w:t>6</w:t>
      </w:r>
      <w:r w:rsidRPr="001F7209">
        <w:rPr>
          <w:b/>
          <w:color w:val="000000"/>
        </w:rPr>
        <w:t>.</w:t>
      </w:r>
      <w:r w:rsidRPr="001F7209">
        <w:rPr>
          <w:color w:val="000000"/>
        </w:rPr>
        <w:t xml:space="preserve"> In </w:t>
      </w:r>
      <w:r w:rsidR="00AD6F87" w:rsidRPr="001F7209">
        <w:rPr>
          <w:color w:val="000000"/>
        </w:rPr>
        <w:t xml:space="preserve">the </w:t>
      </w:r>
      <w:r w:rsidRPr="001F7209">
        <w:rPr>
          <w:color w:val="000000"/>
        </w:rPr>
        <w:t xml:space="preserve">light of the proposals outlined in this paper, what are the key implementation challenges </w:t>
      </w:r>
      <w:sdt>
        <w:sdtPr>
          <w:tag w:val="goog_rdk_28"/>
          <w:id w:val="620265356"/>
        </w:sdtPr>
        <w:sdtContent>
          <w:r w:rsidRPr="001F7209">
            <w:rPr>
              <w:color w:val="000000"/>
            </w:rPr>
            <w:t xml:space="preserve">and solutions </w:t>
          </w:r>
        </w:sdtContent>
      </w:sdt>
      <w:r w:rsidRPr="001F7209">
        <w:rPr>
          <w:color w:val="000000"/>
        </w:rPr>
        <w:t>reporters and organisations will face?</w:t>
      </w:r>
    </w:p>
    <w:p w14:paraId="35BB7BD5" w14:textId="77777777" w:rsidR="00B40969" w:rsidRPr="001F7209" w:rsidRDefault="00B40969" w:rsidP="00B40969">
      <w:pPr>
        <w:pBdr>
          <w:top w:val="nil"/>
          <w:left w:val="nil"/>
          <w:bottom w:val="nil"/>
          <w:right w:val="nil"/>
          <w:between w:val="nil"/>
        </w:pBdr>
        <w:spacing w:after="240"/>
        <w:rPr>
          <w:iCs/>
          <w:color w:val="333333"/>
        </w:rPr>
      </w:pPr>
      <w:r w:rsidRPr="001F7209">
        <w:rPr>
          <w:iCs/>
          <w:color w:val="333333"/>
        </w:rPr>
        <w:t>Please provide details to explain your response, including practical examples wherever possible.</w:t>
      </w:r>
    </w:p>
    <w:p w14:paraId="55532F5F" w14:textId="70538D4F" w:rsidR="000A5BBA" w:rsidRPr="000A5BBA" w:rsidRDefault="000A5BBA" w:rsidP="008F0001">
      <w:pPr>
        <w:pBdr>
          <w:top w:val="nil"/>
          <w:left w:val="nil"/>
          <w:bottom w:val="nil"/>
          <w:right w:val="nil"/>
          <w:between w:val="nil"/>
        </w:pBdr>
        <w:shd w:val="clear" w:color="auto" w:fill="E2F2F6"/>
        <w:spacing w:after="240" w:line="288" w:lineRule="auto"/>
        <w:rPr>
          <w:bCs/>
          <w:color w:val="000000"/>
        </w:rPr>
      </w:pPr>
      <w:r>
        <w:rPr>
          <w:bCs/>
          <w:color w:val="000000"/>
        </w:rPr>
        <w:lastRenderedPageBreak/>
        <w:t>In order that a well-designed mandatory reporting law as we propose (</w:t>
      </w:r>
      <w:r w:rsidR="00F56FC9">
        <w:rPr>
          <w:bCs/>
          <w:color w:val="000000"/>
        </w:rPr>
        <w:t>see our draft:</w:t>
      </w:r>
      <w:r w:rsidR="00F56FC9" w:rsidRPr="00F56FC9">
        <w:t xml:space="preserve"> </w:t>
      </w:r>
      <w:hyperlink r:id="rId38" w:history="1">
        <w:r w:rsidR="00F56FC9" w:rsidRPr="00437B7F">
          <w:rPr>
            <w:rStyle w:val="Hyperlink"/>
          </w:rPr>
          <w:t>Regulated and Other Activities (Mandatory Reporting of Child Sexual Abuse</w:t>
        </w:r>
      </w:hyperlink>
      <w:r w:rsidR="00F56FC9">
        <w:t xml:space="preserve">) </w:t>
      </w:r>
      <w:r>
        <w:rPr>
          <w:bCs/>
          <w:color w:val="000000"/>
        </w:rPr>
        <w:t xml:space="preserve">can have maximum effect, </w:t>
      </w:r>
      <w:r w:rsidRPr="000A5BBA">
        <w:rPr>
          <w:bCs/>
          <w:color w:val="000000"/>
        </w:rPr>
        <w:t>the following</w:t>
      </w:r>
      <w:r>
        <w:rPr>
          <w:bCs/>
          <w:color w:val="000000"/>
        </w:rPr>
        <w:t xml:space="preserve"> measures also should be introduced</w:t>
      </w:r>
      <w:r w:rsidRPr="000A5BBA">
        <w:rPr>
          <w:bCs/>
          <w:color w:val="000000"/>
        </w:rPr>
        <w:t>:</w:t>
      </w:r>
    </w:p>
    <w:p w14:paraId="734D35DC" w14:textId="75FD30E6"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 xml:space="preserve">A standardised and accredited scheme for those providing safeguarding training. This needs to be comprised of professionals, companies and </w:t>
      </w:r>
      <w:r w:rsidR="00BB57C5" w:rsidRPr="00B44283">
        <w:rPr>
          <w:rFonts w:ascii="Arial" w:hAnsi="Arial"/>
          <w:bCs/>
          <w:color w:val="000000"/>
        </w:rPr>
        <w:t>charities operating</w:t>
      </w:r>
      <w:r w:rsidRPr="00B44283">
        <w:rPr>
          <w:rFonts w:ascii="Arial" w:hAnsi="Arial"/>
          <w:bCs/>
          <w:color w:val="000000"/>
        </w:rPr>
        <w:t xml:space="preserve"> in the sector. It is essential that it has a democratic constitution and is not dominated by the large children’s NGOs’ which should be part of it. </w:t>
      </w:r>
    </w:p>
    <w:p w14:paraId="74183DC4" w14:textId="4BA06B0B"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 xml:space="preserve">A standardised single scheme for training LADOs nationally. </w:t>
      </w:r>
    </w:p>
    <w:p w14:paraId="61068A5A" w14:textId="2B481923"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Statutory guidance which includes one or more model safeguarding policies for institutions affected by mandatory reporting (e.g. Schools, nurseries, sports clubs</w:t>
      </w:r>
      <w:r w:rsidR="00E43D73">
        <w:rPr>
          <w:rFonts w:ascii="Arial" w:hAnsi="Arial"/>
          <w:bCs/>
          <w:color w:val="000000"/>
        </w:rPr>
        <w:t>,</w:t>
      </w:r>
      <w:r w:rsidRPr="00B44283">
        <w:rPr>
          <w:rFonts w:ascii="Arial" w:hAnsi="Arial"/>
          <w:bCs/>
          <w:color w:val="000000"/>
        </w:rPr>
        <w:t xml:space="preserve"> youth clubs, places of worship)</w:t>
      </w:r>
    </w:p>
    <w:p w14:paraId="52F68C2A" w14:textId="264BA839"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 xml:space="preserve">Inspection for safeguarding to be undertaken by a new specialist body. The advantage of an autonomous subject specific safeguarding inspectorate should be apparent to all. This new safeguarding inspectorate for schools will cause </w:t>
      </w:r>
      <w:r w:rsidR="00B06BB3">
        <w:rPr>
          <w:rFonts w:ascii="Arial" w:hAnsi="Arial"/>
          <w:bCs/>
          <w:color w:val="000000"/>
        </w:rPr>
        <w:t xml:space="preserve">only </w:t>
      </w:r>
      <w:r w:rsidRPr="00B44283">
        <w:rPr>
          <w:rFonts w:ascii="Arial" w:hAnsi="Arial"/>
          <w:bCs/>
          <w:color w:val="000000"/>
        </w:rPr>
        <w:t xml:space="preserve">minor inconvenience and break the link between safeguarding and education inspection that unfortunately exists. Educationalists do not make good safeguarding inspectors. </w:t>
      </w:r>
    </w:p>
    <w:p w14:paraId="576C0F8F" w14:textId="06A7BD12"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Full and clear safeguarding inspection against DBS referrals returned by the settings since the previous inspection.</w:t>
      </w:r>
      <w:r w:rsidR="00035176">
        <w:rPr>
          <w:rFonts w:ascii="Arial" w:hAnsi="Arial"/>
          <w:bCs/>
          <w:color w:val="000000"/>
        </w:rPr>
        <w:t xml:space="preserve"> </w:t>
      </w:r>
    </w:p>
    <w:p w14:paraId="679DB4CB" w14:textId="49EF362E"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Within four years of the introduction of well-designed mandatory reporting of known and suspected child sexual abuse, safeguarding inspections by the</w:t>
      </w:r>
      <w:r w:rsidR="00035176">
        <w:rPr>
          <w:rFonts w:ascii="Arial" w:hAnsi="Arial"/>
          <w:bCs/>
          <w:color w:val="000000"/>
        </w:rPr>
        <w:t xml:space="preserve"> </w:t>
      </w:r>
      <w:r w:rsidRPr="00B44283">
        <w:rPr>
          <w:rFonts w:ascii="Arial" w:hAnsi="Arial"/>
          <w:bCs/>
          <w:color w:val="000000"/>
        </w:rPr>
        <w:t>new safeguarding inspectorate to be extended to include sports clubs, youth clubs and places of worship.</w:t>
      </w:r>
    </w:p>
    <w:p w14:paraId="282DB367" w14:textId="1AEAEEDB" w:rsidR="000A5BBA" w:rsidRPr="00B44283" w:rsidRDefault="000A5BBA" w:rsidP="008F0001">
      <w:pPr>
        <w:pStyle w:val="ListParagraph"/>
        <w:numPr>
          <w:ilvl w:val="0"/>
          <w:numId w:val="14"/>
        </w:numPr>
        <w:pBdr>
          <w:top w:val="nil"/>
          <w:left w:val="nil"/>
          <w:bottom w:val="nil"/>
          <w:right w:val="nil"/>
          <w:between w:val="nil"/>
        </w:pBdr>
        <w:shd w:val="clear" w:color="auto" w:fill="E2F2F6"/>
        <w:spacing w:after="240" w:line="288" w:lineRule="auto"/>
        <w:rPr>
          <w:bCs/>
          <w:color w:val="000000"/>
        </w:rPr>
      </w:pPr>
      <w:r w:rsidRPr="00B44283">
        <w:rPr>
          <w:rFonts w:ascii="Arial" w:hAnsi="Arial"/>
          <w:bCs/>
          <w:color w:val="000000"/>
        </w:rPr>
        <w:t>An effective triaging system operated by LADOs to assess referrals</w:t>
      </w:r>
      <w:r w:rsidR="00035176">
        <w:rPr>
          <w:rFonts w:ascii="Arial" w:hAnsi="Arial"/>
          <w:bCs/>
          <w:color w:val="000000"/>
        </w:rPr>
        <w:t xml:space="preserve"> </w:t>
      </w:r>
      <w:r w:rsidRPr="00B44283">
        <w:rPr>
          <w:rFonts w:ascii="Arial" w:hAnsi="Arial"/>
          <w:bCs/>
          <w:color w:val="000000"/>
        </w:rPr>
        <w:t>and assign resources accordingly. A specialist peer/peer sexual abuse assessor to triage referrals.</w:t>
      </w:r>
      <w:r w:rsidR="00035176">
        <w:rPr>
          <w:rFonts w:ascii="Arial" w:hAnsi="Arial"/>
          <w:bCs/>
          <w:color w:val="000000"/>
        </w:rPr>
        <w:t xml:space="preserve"> </w:t>
      </w:r>
    </w:p>
    <w:p w14:paraId="4F72BA14" w14:textId="5ADAB4D0" w:rsidR="00DA78F5" w:rsidRPr="00B44283" w:rsidRDefault="000A5BBA" w:rsidP="008F0001">
      <w:pPr>
        <w:pBdr>
          <w:top w:val="nil"/>
          <w:left w:val="nil"/>
          <w:bottom w:val="nil"/>
          <w:right w:val="nil"/>
          <w:between w:val="nil"/>
        </w:pBdr>
        <w:shd w:val="clear" w:color="auto" w:fill="E2F2F6"/>
        <w:spacing w:after="240" w:line="288" w:lineRule="auto"/>
        <w:rPr>
          <w:bCs/>
          <w:color w:val="000000"/>
        </w:rPr>
      </w:pPr>
      <w:r w:rsidRPr="00B44283">
        <w:rPr>
          <w:bCs/>
          <w:color w:val="000000"/>
        </w:rPr>
        <w:t xml:space="preserve">The Disclosure and Barring Service (“DBS”) </w:t>
      </w:r>
      <w:hyperlink r:id="rId39" w:history="1">
        <w:r w:rsidRPr="00E43D73">
          <w:rPr>
            <w:rStyle w:val="Hyperlink"/>
            <w:bCs/>
          </w:rPr>
          <w:t>to be constituted a competent prosecuting authority in cases of the non-return of a mandatory referral</w:t>
        </w:r>
        <w:r w:rsidR="00437B7F" w:rsidRPr="00E43D73">
          <w:rPr>
            <w:rStyle w:val="Hyperlink"/>
            <w:bCs/>
          </w:rPr>
          <w:t>s as prescribed in SVGA 2006</w:t>
        </w:r>
      </w:hyperlink>
      <w:r w:rsidRPr="00B44283">
        <w:rPr>
          <w:bCs/>
          <w:color w:val="000000"/>
        </w:rPr>
        <w:t xml:space="preserve"> </w:t>
      </w:r>
      <w:r w:rsidR="00B6337C">
        <w:rPr>
          <w:bCs/>
          <w:color w:val="000000"/>
        </w:rPr>
        <w:t xml:space="preserve">as amended. The inherent weaknesses in this Act cannot be missed. </w:t>
      </w:r>
    </w:p>
    <w:p w14:paraId="36A5DC99" w14:textId="2C0927CB" w:rsidR="00FB2D7B" w:rsidRDefault="00FB2D7B">
      <w:pPr>
        <w:rPr>
          <w:b/>
          <w:color w:val="000000"/>
        </w:rPr>
      </w:pPr>
    </w:p>
    <w:p w14:paraId="740F765E" w14:textId="57AA2DA4" w:rsidR="007C7E81" w:rsidRPr="00E741E1" w:rsidRDefault="007C7E81" w:rsidP="00B40969">
      <w:pPr>
        <w:pBdr>
          <w:top w:val="nil"/>
          <w:left w:val="nil"/>
          <w:bottom w:val="nil"/>
          <w:right w:val="nil"/>
          <w:between w:val="nil"/>
        </w:pBdr>
        <w:spacing w:after="240" w:line="288" w:lineRule="auto"/>
        <w:rPr>
          <w:b/>
          <w:color w:val="000000"/>
          <w:sz w:val="12"/>
          <w:szCs w:val="12"/>
        </w:rPr>
      </w:pPr>
      <w:r w:rsidRPr="00E741E1">
        <w:rPr>
          <w:b/>
          <w:color w:val="000000"/>
          <w:sz w:val="12"/>
          <w:szCs w:val="12"/>
        </w:rPr>
        <w:t>How to respond</w:t>
      </w:r>
    </w:p>
    <w:p w14:paraId="7FF423A8" w14:textId="234DA068" w:rsidR="00E72C82" w:rsidRPr="00E741E1" w:rsidRDefault="00E72C82" w:rsidP="00B40969">
      <w:pPr>
        <w:pBdr>
          <w:top w:val="nil"/>
          <w:left w:val="nil"/>
          <w:bottom w:val="nil"/>
          <w:right w:val="nil"/>
          <w:between w:val="nil"/>
        </w:pBdr>
        <w:spacing w:after="240" w:line="288" w:lineRule="auto"/>
        <w:rPr>
          <w:sz w:val="12"/>
          <w:szCs w:val="12"/>
        </w:rPr>
      </w:pPr>
      <w:r w:rsidRPr="00E741E1">
        <w:rPr>
          <w:bCs/>
          <w:color w:val="000000"/>
          <w:sz w:val="12"/>
          <w:szCs w:val="12"/>
        </w:rPr>
        <w:t xml:space="preserve">Please email this response </w:t>
      </w:r>
      <w:r w:rsidR="00F77554" w:rsidRPr="00E741E1">
        <w:rPr>
          <w:bCs/>
          <w:color w:val="000000"/>
          <w:sz w:val="12"/>
          <w:szCs w:val="12"/>
        </w:rPr>
        <w:t xml:space="preserve">as an attachment </w:t>
      </w:r>
      <w:r w:rsidRPr="00E741E1">
        <w:rPr>
          <w:bCs/>
          <w:color w:val="000000"/>
          <w:sz w:val="12"/>
          <w:szCs w:val="12"/>
        </w:rPr>
        <w:t>to</w:t>
      </w:r>
      <w:r w:rsidR="00515F7F" w:rsidRPr="00E741E1">
        <w:rPr>
          <w:bCs/>
          <w:color w:val="000000"/>
          <w:sz w:val="12"/>
          <w:szCs w:val="12"/>
        </w:rPr>
        <w:t>:</w:t>
      </w:r>
      <w:r w:rsidRPr="00E741E1">
        <w:rPr>
          <w:bCs/>
          <w:color w:val="000000"/>
          <w:sz w:val="12"/>
          <w:szCs w:val="12"/>
        </w:rPr>
        <w:t xml:space="preserve"> </w:t>
      </w:r>
      <w:hyperlink r:id="rId40" w:history="1">
        <w:r w:rsidR="00515F7F" w:rsidRPr="00E741E1">
          <w:rPr>
            <w:rStyle w:val="Hyperlink"/>
            <w:color w:val="1D70B8"/>
            <w:sz w:val="12"/>
            <w:szCs w:val="12"/>
            <w:shd w:val="clear" w:color="auto" w:fill="FFFFFF"/>
          </w:rPr>
          <w:t>mr_csa@homeoffice.gov.uk</w:t>
        </w:r>
      </w:hyperlink>
    </w:p>
    <w:p w14:paraId="695E04E8" w14:textId="1830B4A5" w:rsidR="00F77554" w:rsidRPr="00E741E1" w:rsidRDefault="00F77554" w:rsidP="00B40969">
      <w:pPr>
        <w:pBdr>
          <w:top w:val="nil"/>
          <w:left w:val="nil"/>
          <w:bottom w:val="nil"/>
          <w:right w:val="nil"/>
          <w:between w:val="nil"/>
        </w:pBdr>
        <w:spacing w:after="240" w:line="288" w:lineRule="auto"/>
        <w:rPr>
          <w:sz w:val="12"/>
          <w:szCs w:val="12"/>
        </w:rPr>
      </w:pPr>
      <w:r w:rsidRPr="00E741E1">
        <w:rPr>
          <w:sz w:val="12"/>
          <w:szCs w:val="12"/>
        </w:rPr>
        <w:t xml:space="preserve">Or you can print it and return to: </w:t>
      </w:r>
    </w:p>
    <w:p w14:paraId="480724E2" w14:textId="43EC2E7E" w:rsidR="00F77554" w:rsidRPr="00E741E1" w:rsidRDefault="009C3B42" w:rsidP="00B40969">
      <w:pPr>
        <w:pBdr>
          <w:top w:val="nil"/>
          <w:left w:val="nil"/>
          <w:bottom w:val="nil"/>
          <w:right w:val="nil"/>
          <w:between w:val="nil"/>
        </w:pBdr>
        <w:spacing w:after="240" w:line="288" w:lineRule="auto"/>
        <w:rPr>
          <w:sz w:val="12"/>
          <w:szCs w:val="12"/>
        </w:rPr>
      </w:pPr>
      <w:r w:rsidRPr="00E741E1">
        <w:rPr>
          <w:sz w:val="12"/>
          <w:szCs w:val="12"/>
          <w:shd w:val="clear" w:color="auto" w:fill="FFFFFF"/>
        </w:rPr>
        <w:t>IICSA Response</w:t>
      </w:r>
      <w:r w:rsidRPr="00E741E1">
        <w:rPr>
          <w:sz w:val="12"/>
          <w:szCs w:val="12"/>
        </w:rPr>
        <w:br/>
      </w:r>
      <w:r w:rsidRPr="00E741E1">
        <w:rPr>
          <w:sz w:val="12"/>
          <w:szCs w:val="12"/>
          <w:shd w:val="clear" w:color="auto" w:fill="FFFFFF"/>
        </w:rPr>
        <w:t>Tackling Child Sexual Abuse Unit</w:t>
      </w:r>
      <w:r w:rsidRPr="00E741E1">
        <w:rPr>
          <w:sz w:val="12"/>
          <w:szCs w:val="12"/>
        </w:rPr>
        <w:br/>
      </w:r>
      <w:r w:rsidRPr="00E741E1">
        <w:rPr>
          <w:sz w:val="12"/>
          <w:szCs w:val="12"/>
          <w:shd w:val="clear" w:color="auto" w:fill="FFFFFF"/>
        </w:rPr>
        <w:t>Home Office</w:t>
      </w:r>
      <w:r w:rsidRPr="00E741E1">
        <w:rPr>
          <w:sz w:val="12"/>
          <w:szCs w:val="12"/>
        </w:rPr>
        <w:br/>
      </w:r>
      <w:r w:rsidRPr="00E741E1">
        <w:rPr>
          <w:sz w:val="12"/>
          <w:szCs w:val="12"/>
          <w:shd w:val="clear" w:color="auto" w:fill="FFFFFF"/>
        </w:rPr>
        <w:t>5th Floor, Fry Building</w:t>
      </w:r>
      <w:r w:rsidRPr="00E741E1">
        <w:rPr>
          <w:sz w:val="12"/>
          <w:szCs w:val="12"/>
        </w:rPr>
        <w:br/>
      </w:r>
      <w:r w:rsidRPr="00E741E1">
        <w:rPr>
          <w:sz w:val="12"/>
          <w:szCs w:val="12"/>
          <w:shd w:val="clear" w:color="auto" w:fill="FFFFFF"/>
        </w:rPr>
        <w:t>2 Marsham Street</w:t>
      </w:r>
      <w:r w:rsidRPr="00E741E1">
        <w:rPr>
          <w:sz w:val="12"/>
          <w:szCs w:val="12"/>
        </w:rPr>
        <w:br/>
      </w:r>
      <w:r w:rsidRPr="00E741E1">
        <w:rPr>
          <w:sz w:val="12"/>
          <w:szCs w:val="12"/>
          <w:shd w:val="clear" w:color="auto" w:fill="FFFFFF"/>
        </w:rPr>
        <w:t>London</w:t>
      </w:r>
      <w:r w:rsidRPr="00E741E1">
        <w:rPr>
          <w:sz w:val="12"/>
          <w:szCs w:val="12"/>
        </w:rPr>
        <w:br/>
      </w:r>
      <w:r w:rsidRPr="00E741E1">
        <w:rPr>
          <w:sz w:val="12"/>
          <w:szCs w:val="12"/>
          <w:shd w:val="clear" w:color="auto" w:fill="FFFFFF"/>
        </w:rPr>
        <w:t>SW1P 4DF</w:t>
      </w:r>
      <w:r w:rsidR="004F3764" w:rsidRPr="00E741E1">
        <w:rPr>
          <w:sz w:val="12"/>
          <w:szCs w:val="12"/>
          <w:shd w:val="clear" w:color="auto" w:fill="FFFFFF"/>
        </w:rPr>
        <w:tab/>
      </w:r>
    </w:p>
    <w:sectPr w:rsidR="00F77554" w:rsidRPr="00E741E1" w:rsidSect="00D728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DD3"/>
    <w:multiLevelType w:val="hybridMultilevel"/>
    <w:tmpl w:val="C67C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B3A60"/>
    <w:multiLevelType w:val="hybridMultilevel"/>
    <w:tmpl w:val="47527980"/>
    <w:lvl w:ilvl="0" w:tplc="FF7A8890">
      <w:start w:val="7"/>
      <w:numFmt w:val="decimal"/>
      <w:lvlText w:val="(%1)"/>
      <w:lvlJc w:val="left"/>
      <w:pPr>
        <w:ind w:left="106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C209A"/>
    <w:multiLevelType w:val="hybridMultilevel"/>
    <w:tmpl w:val="DC1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01FF3"/>
    <w:multiLevelType w:val="hybridMultilevel"/>
    <w:tmpl w:val="A72E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11187"/>
    <w:multiLevelType w:val="hybridMultilevel"/>
    <w:tmpl w:val="1362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C5168"/>
    <w:multiLevelType w:val="hybridMultilevel"/>
    <w:tmpl w:val="873A58C0"/>
    <w:lvl w:ilvl="0" w:tplc="3EEC51E2">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A88EEA58">
      <w:start w:val="1"/>
      <w:numFmt w:val="decimal"/>
      <w:lvlText w:val="(%2)"/>
      <w:lvlJc w:val="left"/>
      <w:pPr>
        <w:ind w:left="70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DBEA1BC8">
      <w:start w:val="1"/>
      <w:numFmt w:val="lowerRoman"/>
      <w:lvlText w:val="%3"/>
      <w:lvlJc w:val="left"/>
      <w:pPr>
        <w:ind w:left="130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6502A82">
      <w:start w:val="1"/>
      <w:numFmt w:val="decimal"/>
      <w:lvlText w:val="%4"/>
      <w:lvlJc w:val="left"/>
      <w:pPr>
        <w:ind w:left="202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64A37A0">
      <w:start w:val="1"/>
      <w:numFmt w:val="lowerLetter"/>
      <w:lvlText w:val="%5"/>
      <w:lvlJc w:val="left"/>
      <w:pPr>
        <w:ind w:left="274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EF418D2">
      <w:start w:val="1"/>
      <w:numFmt w:val="lowerRoman"/>
      <w:lvlText w:val="%6"/>
      <w:lvlJc w:val="left"/>
      <w:pPr>
        <w:ind w:left="346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70FCDCF2">
      <w:start w:val="1"/>
      <w:numFmt w:val="decimal"/>
      <w:lvlText w:val="%7"/>
      <w:lvlJc w:val="left"/>
      <w:pPr>
        <w:ind w:left="418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B36E34A8">
      <w:start w:val="1"/>
      <w:numFmt w:val="lowerLetter"/>
      <w:lvlText w:val="%8"/>
      <w:lvlJc w:val="left"/>
      <w:pPr>
        <w:ind w:left="490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C765DB2">
      <w:start w:val="1"/>
      <w:numFmt w:val="lowerRoman"/>
      <w:lvlText w:val="%9"/>
      <w:lvlJc w:val="left"/>
      <w:pPr>
        <w:ind w:left="562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9A674D"/>
    <w:multiLevelType w:val="hybridMultilevel"/>
    <w:tmpl w:val="72F0B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4284F"/>
    <w:multiLevelType w:val="hybridMultilevel"/>
    <w:tmpl w:val="14623D2A"/>
    <w:lvl w:ilvl="0" w:tplc="D74AD336">
      <w:start w:val="2"/>
      <w:numFmt w:val="decimal"/>
      <w:lvlText w:val="%1"/>
      <w:lvlJc w:val="left"/>
      <w:pPr>
        <w:ind w:left="1919"/>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37F899AE">
      <w:start w:val="5"/>
      <w:numFmt w:val="decimal"/>
      <w:lvlText w:val="(%2)"/>
      <w:lvlJc w:val="left"/>
      <w:pPr>
        <w:ind w:left="81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5123FE4">
      <w:start w:val="1"/>
      <w:numFmt w:val="lowerLetter"/>
      <w:lvlText w:val="(%3)"/>
      <w:lvlJc w:val="left"/>
      <w:pPr>
        <w:ind w:left="144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5858A17A">
      <w:start w:val="1"/>
      <w:numFmt w:val="decimal"/>
      <w:lvlText w:val="%4"/>
      <w:lvlJc w:val="left"/>
      <w:pPr>
        <w:ind w:left="201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4D90E9F4">
      <w:start w:val="1"/>
      <w:numFmt w:val="lowerLetter"/>
      <w:lvlText w:val="%5"/>
      <w:lvlJc w:val="left"/>
      <w:pPr>
        <w:ind w:left="273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5B05870">
      <w:start w:val="1"/>
      <w:numFmt w:val="lowerRoman"/>
      <w:lvlText w:val="%6"/>
      <w:lvlJc w:val="left"/>
      <w:pPr>
        <w:ind w:left="345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2C76015A">
      <w:start w:val="1"/>
      <w:numFmt w:val="decimal"/>
      <w:lvlText w:val="%7"/>
      <w:lvlJc w:val="left"/>
      <w:pPr>
        <w:ind w:left="417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CE69F04">
      <w:start w:val="1"/>
      <w:numFmt w:val="lowerLetter"/>
      <w:lvlText w:val="%8"/>
      <w:lvlJc w:val="left"/>
      <w:pPr>
        <w:ind w:left="489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A244F68">
      <w:start w:val="1"/>
      <w:numFmt w:val="lowerRoman"/>
      <w:lvlText w:val="%9"/>
      <w:lvlJc w:val="left"/>
      <w:pPr>
        <w:ind w:left="561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726123"/>
    <w:multiLevelType w:val="hybridMultilevel"/>
    <w:tmpl w:val="9C76C6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DE67CC"/>
    <w:multiLevelType w:val="multilevel"/>
    <w:tmpl w:val="4512380A"/>
    <w:lvl w:ilvl="0">
      <w:start w:val="1"/>
      <w:numFmt w:val="none"/>
      <w:suff w:val="nothing"/>
      <w:lvlText w:val=""/>
      <w:lvlJc w:val="left"/>
      <w:pPr>
        <w:ind w:left="0" w:firstLine="0"/>
      </w:pPr>
      <w:rPr>
        <w:b w:val="0"/>
        <w:i w:val="0"/>
        <w:u w:val="none"/>
      </w:rPr>
    </w:lvl>
    <w:lvl w:ilvl="1">
      <w:start w:val="1"/>
      <w:numFmt w:val="decimal"/>
      <w:pStyle w:val="Heading1"/>
      <w:lvlText w:val="%2."/>
      <w:lvlJc w:val="left"/>
      <w:pPr>
        <w:tabs>
          <w:tab w:val="num" w:pos="709"/>
        </w:tabs>
        <w:ind w:left="709" w:hanging="709"/>
      </w:pPr>
      <w:rPr>
        <w:b w:val="0"/>
        <w:i w:val="0"/>
        <w:u w:val="none"/>
      </w:rPr>
    </w:lvl>
    <w:lvl w:ilvl="2">
      <w:start w:val="1"/>
      <w:numFmt w:val="decimal"/>
      <w:lvlText w:val="%2.%3"/>
      <w:lvlJc w:val="left"/>
      <w:pPr>
        <w:tabs>
          <w:tab w:val="num" w:pos="709"/>
        </w:tabs>
        <w:ind w:left="709" w:hanging="709"/>
      </w:pPr>
      <w:rPr>
        <w:b w:val="0"/>
        <w:i w:val="0"/>
        <w:u w:val="none"/>
      </w:rPr>
    </w:lvl>
    <w:lvl w:ilvl="3">
      <w:start w:val="1"/>
      <w:numFmt w:val="upperLetter"/>
      <w:lvlText w:val="(%4)"/>
      <w:lvlJc w:val="left"/>
      <w:pPr>
        <w:tabs>
          <w:tab w:val="num" w:pos="1418"/>
        </w:tabs>
        <w:ind w:left="1418" w:hanging="709"/>
      </w:pPr>
      <w:rPr>
        <w:b w:val="0"/>
        <w:i w:val="0"/>
        <w:u w:val="none"/>
      </w:rPr>
    </w:lvl>
    <w:lvl w:ilvl="4">
      <w:start w:val="1"/>
      <w:numFmt w:val="decimal"/>
      <w:lvlText w:val="(%5)"/>
      <w:lvlJc w:val="left"/>
      <w:pPr>
        <w:tabs>
          <w:tab w:val="num" w:pos="1985"/>
        </w:tabs>
        <w:ind w:left="1985" w:hanging="567"/>
      </w:pPr>
      <w:rPr>
        <w:b w:val="0"/>
        <w:i w:val="0"/>
        <w:u w:val="none"/>
      </w:rPr>
    </w:lvl>
    <w:lvl w:ilvl="5">
      <w:start w:val="1"/>
      <w:numFmt w:val="lowerLetter"/>
      <w:lvlText w:val="(%6)"/>
      <w:lvlJc w:val="left"/>
      <w:pPr>
        <w:tabs>
          <w:tab w:val="num" w:pos="2552"/>
        </w:tabs>
        <w:ind w:left="2552" w:hanging="567"/>
      </w:pPr>
      <w:rPr>
        <w:b w:val="0"/>
        <w:i w:val="0"/>
        <w:u w:val="none"/>
      </w:rPr>
    </w:lvl>
    <w:lvl w:ilvl="6">
      <w:start w:val="1"/>
      <w:numFmt w:val="lowerRoman"/>
      <w:lvlText w:val="(%7)"/>
      <w:lvlJc w:val="left"/>
      <w:pPr>
        <w:tabs>
          <w:tab w:val="num" w:pos="3272"/>
        </w:tabs>
        <w:ind w:left="3119" w:hanging="567"/>
      </w:pPr>
      <w:rPr>
        <w:b w:val="0"/>
        <w:i w:val="0"/>
        <w:u w:val="no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3440A8"/>
    <w:multiLevelType w:val="hybridMultilevel"/>
    <w:tmpl w:val="3F6A3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EF358E"/>
    <w:multiLevelType w:val="hybridMultilevel"/>
    <w:tmpl w:val="8F62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47700"/>
    <w:multiLevelType w:val="hybridMultilevel"/>
    <w:tmpl w:val="FC980640"/>
    <w:lvl w:ilvl="0" w:tplc="2B26A558">
      <w:start w:val="1"/>
      <w:numFmt w:val="decimal"/>
      <w:lvlText w:val="%1"/>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A6C2D482">
      <w:start w:val="1"/>
      <w:numFmt w:val="lowerLetter"/>
      <w:lvlText w:val="(%2)"/>
      <w:lvlJc w:val="left"/>
      <w:pPr>
        <w:ind w:left="175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10CE2564">
      <w:start w:val="1"/>
      <w:numFmt w:val="lowerRoman"/>
      <w:lvlText w:val="%3"/>
      <w:lvlJc w:val="left"/>
      <w:pPr>
        <w:ind w:left="226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BEF2F592">
      <w:start w:val="1"/>
      <w:numFmt w:val="decimal"/>
      <w:lvlText w:val="%4"/>
      <w:lvlJc w:val="left"/>
      <w:pPr>
        <w:ind w:left="298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95C8C1AC">
      <w:start w:val="1"/>
      <w:numFmt w:val="lowerLetter"/>
      <w:lvlText w:val="%5"/>
      <w:lvlJc w:val="left"/>
      <w:pPr>
        <w:ind w:left="370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3E48DE8">
      <w:start w:val="1"/>
      <w:numFmt w:val="lowerRoman"/>
      <w:lvlText w:val="%6"/>
      <w:lvlJc w:val="left"/>
      <w:pPr>
        <w:ind w:left="442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600ADF1E">
      <w:start w:val="1"/>
      <w:numFmt w:val="decimal"/>
      <w:lvlText w:val="%7"/>
      <w:lvlJc w:val="left"/>
      <w:pPr>
        <w:ind w:left="514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862F666">
      <w:start w:val="1"/>
      <w:numFmt w:val="lowerLetter"/>
      <w:lvlText w:val="%8"/>
      <w:lvlJc w:val="left"/>
      <w:pPr>
        <w:ind w:left="586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49C51B4">
      <w:start w:val="1"/>
      <w:numFmt w:val="lowerRoman"/>
      <w:lvlText w:val="%9"/>
      <w:lvlJc w:val="left"/>
      <w:pPr>
        <w:ind w:left="658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C56704"/>
    <w:multiLevelType w:val="hybridMultilevel"/>
    <w:tmpl w:val="B43E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34B39"/>
    <w:multiLevelType w:val="hybridMultilevel"/>
    <w:tmpl w:val="64D46DF4"/>
    <w:lvl w:ilvl="0" w:tplc="E3A601E0">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3A114C"/>
    <w:multiLevelType w:val="hybridMultilevel"/>
    <w:tmpl w:val="947A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7E0154"/>
    <w:multiLevelType w:val="hybridMultilevel"/>
    <w:tmpl w:val="489AA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F8A42C1"/>
    <w:multiLevelType w:val="hybridMultilevel"/>
    <w:tmpl w:val="17BCE422"/>
    <w:lvl w:ilvl="0" w:tplc="55C01518">
      <w:start w:val="3"/>
      <w:numFmt w:val="decimal"/>
      <w:lvlText w:val="%1"/>
      <w:lvlJc w:val="left"/>
      <w:pPr>
        <w:ind w:left="208" w:firstLine="0"/>
      </w:pPr>
      <w:rPr>
        <w:rFonts w:ascii="Book Antiqua" w:eastAsia="Book Antiqua" w:hAnsi="Book Antiqua" w:cs="Book Antiqua" w:hint="default"/>
        <w:b w:val="0"/>
        <w:i w:val="0"/>
        <w:strike w:val="0"/>
        <w:dstrike w:val="0"/>
        <w:color w:val="000000"/>
        <w:sz w:val="22"/>
        <w:szCs w:val="22"/>
        <w:u w:val="none" w:color="000000"/>
        <w:vertAlign w:val="baseline"/>
      </w:rPr>
    </w:lvl>
    <w:lvl w:ilvl="1" w:tplc="78AE477C">
      <w:start w:val="1"/>
      <w:numFmt w:val="decimal"/>
      <w:lvlText w:val="(%2)"/>
      <w:lvlJc w:val="left"/>
      <w:pPr>
        <w:ind w:left="1065" w:hanging="360"/>
      </w:pPr>
      <w:rPr>
        <w:rFonts w:hint="default"/>
      </w:rPr>
    </w:lvl>
    <w:lvl w:ilvl="2" w:tplc="0809001B">
      <w:start w:val="1"/>
      <w:numFmt w:val="lowerRoman"/>
      <w:lvlText w:val="%3."/>
      <w:lvlJc w:val="right"/>
      <w:pPr>
        <w:ind w:left="1408" w:hanging="180"/>
      </w:pPr>
    </w:lvl>
    <w:lvl w:ilvl="3" w:tplc="0809000F" w:tentative="1">
      <w:start w:val="1"/>
      <w:numFmt w:val="decimal"/>
      <w:lvlText w:val="%4."/>
      <w:lvlJc w:val="left"/>
      <w:pPr>
        <w:ind w:left="2128" w:hanging="360"/>
      </w:pPr>
    </w:lvl>
    <w:lvl w:ilvl="4" w:tplc="08090019" w:tentative="1">
      <w:start w:val="1"/>
      <w:numFmt w:val="lowerLetter"/>
      <w:lvlText w:val="%5."/>
      <w:lvlJc w:val="left"/>
      <w:pPr>
        <w:ind w:left="2848" w:hanging="360"/>
      </w:pPr>
    </w:lvl>
    <w:lvl w:ilvl="5" w:tplc="0809001B" w:tentative="1">
      <w:start w:val="1"/>
      <w:numFmt w:val="lowerRoman"/>
      <w:lvlText w:val="%6."/>
      <w:lvlJc w:val="right"/>
      <w:pPr>
        <w:ind w:left="3568" w:hanging="180"/>
      </w:pPr>
    </w:lvl>
    <w:lvl w:ilvl="6" w:tplc="0809000F" w:tentative="1">
      <w:start w:val="1"/>
      <w:numFmt w:val="decimal"/>
      <w:lvlText w:val="%7."/>
      <w:lvlJc w:val="left"/>
      <w:pPr>
        <w:ind w:left="4288" w:hanging="360"/>
      </w:pPr>
    </w:lvl>
    <w:lvl w:ilvl="7" w:tplc="08090019" w:tentative="1">
      <w:start w:val="1"/>
      <w:numFmt w:val="lowerLetter"/>
      <w:lvlText w:val="%8."/>
      <w:lvlJc w:val="left"/>
      <w:pPr>
        <w:ind w:left="5008" w:hanging="360"/>
      </w:pPr>
    </w:lvl>
    <w:lvl w:ilvl="8" w:tplc="0809001B" w:tentative="1">
      <w:start w:val="1"/>
      <w:numFmt w:val="lowerRoman"/>
      <w:lvlText w:val="%9."/>
      <w:lvlJc w:val="right"/>
      <w:pPr>
        <w:ind w:left="5728" w:hanging="180"/>
      </w:pPr>
    </w:lvl>
  </w:abstractNum>
  <w:abstractNum w:abstractNumId="18" w15:restartNumberingAfterBreak="0">
    <w:nsid w:val="78D979E8"/>
    <w:multiLevelType w:val="hybridMultilevel"/>
    <w:tmpl w:val="1F10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388838">
    <w:abstractNumId w:val="9"/>
  </w:num>
  <w:num w:numId="2" w16cid:durableId="1322344163">
    <w:abstractNumId w:val="4"/>
  </w:num>
  <w:num w:numId="3" w16cid:durableId="2053340276">
    <w:abstractNumId w:val="8"/>
  </w:num>
  <w:num w:numId="4" w16cid:durableId="1317101857">
    <w:abstractNumId w:val="10"/>
  </w:num>
  <w:num w:numId="5" w16cid:durableId="1935741286">
    <w:abstractNumId w:val="15"/>
  </w:num>
  <w:num w:numId="6" w16cid:durableId="650448482">
    <w:abstractNumId w:val="18"/>
  </w:num>
  <w:num w:numId="7" w16cid:durableId="1823350801">
    <w:abstractNumId w:val="2"/>
  </w:num>
  <w:num w:numId="8" w16cid:durableId="1904413655">
    <w:abstractNumId w:val="0"/>
  </w:num>
  <w:num w:numId="9" w16cid:durableId="584608177">
    <w:abstractNumId w:val="16"/>
  </w:num>
  <w:num w:numId="10" w16cid:durableId="641888335">
    <w:abstractNumId w:val="13"/>
  </w:num>
  <w:num w:numId="11" w16cid:durableId="1268661598">
    <w:abstractNumId w:val="3"/>
  </w:num>
  <w:num w:numId="12" w16cid:durableId="1243027752">
    <w:abstractNumId w:val="11"/>
  </w:num>
  <w:num w:numId="13" w16cid:durableId="410738121">
    <w:abstractNumId w:val="6"/>
  </w:num>
  <w:num w:numId="14" w16cid:durableId="650328400">
    <w:abstractNumId w:val="14"/>
  </w:num>
  <w:num w:numId="15" w16cid:durableId="361440403">
    <w:abstractNumId w:val="12"/>
  </w:num>
  <w:num w:numId="16" w16cid:durableId="552230592">
    <w:abstractNumId w:val="7"/>
  </w:num>
  <w:num w:numId="17" w16cid:durableId="1164122168">
    <w:abstractNumId w:val="5"/>
  </w:num>
  <w:num w:numId="18" w16cid:durableId="1284538329">
    <w:abstractNumId w:val="17"/>
  </w:num>
  <w:num w:numId="19" w16cid:durableId="1338924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969"/>
    <w:rsid w:val="00006FF9"/>
    <w:rsid w:val="000149FC"/>
    <w:rsid w:val="00026608"/>
    <w:rsid w:val="00035176"/>
    <w:rsid w:val="00040114"/>
    <w:rsid w:val="00044758"/>
    <w:rsid w:val="00057C5D"/>
    <w:rsid w:val="00062D20"/>
    <w:rsid w:val="000641AE"/>
    <w:rsid w:val="0007253F"/>
    <w:rsid w:val="00074455"/>
    <w:rsid w:val="00075EBC"/>
    <w:rsid w:val="00083C9A"/>
    <w:rsid w:val="00084435"/>
    <w:rsid w:val="00085015"/>
    <w:rsid w:val="00093827"/>
    <w:rsid w:val="00094B7F"/>
    <w:rsid w:val="000A1A32"/>
    <w:rsid w:val="000A23F3"/>
    <w:rsid w:val="000A5BBA"/>
    <w:rsid w:val="000A6D32"/>
    <w:rsid w:val="000B0F88"/>
    <w:rsid w:val="000B1EB9"/>
    <w:rsid w:val="000D164C"/>
    <w:rsid w:val="000F729A"/>
    <w:rsid w:val="00100354"/>
    <w:rsid w:val="00100FBB"/>
    <w:rsid w:val="00102CA4"/>
    <w:rsid w:val="0010351E"/>
    <w:rsid w:val="0011101C"/>
    <w:rsid w:val="00121188"/>
    <w:rsid w:val="001328DD"/>
    <w:rsid w:val="0013328A"/>
    <w:rsid w:val="001521B1"/>
    <w:rsid w:val="001540B3"/>
    <w:rsid w:val="00166E83"/>
    <w:rsid w:val="001701C6"/>
    <w:rsid w:val="0018766F"/>
    <w:rsid w:val="00196449"/>
    <w:rsid w:val="001B0A80"/>
    <w:rsid w:val="001B619C"/>
    <w:rsid w:val="001C2885"/>
    <w:rsid w:val="001D18B7"/>
    <w:rsid w:val="001D72CE"/>
    <w:rsid w:val="001E0FAC"/>
    <w:rsid w:val="001E1029"/>
    <w:rsid w:val="001E52FA"/>
    <w:rsid w:val="001F7209"/>
    <w:rsid w:val="00203520"/>
    <w:rsid w:val="002044DC"/>
    <w:rsid w:val="002100DD"/>
    <w:rsid w:val="00215695"/>
    <w:rsid w:val="00220240"/>
    <w:rsid w:val="00222642"/>
    <w:rsid w:val="0022322E"/>
    <w:rsid w:val="00233E69"/>
    <w:rsid w:val="00240920"/>
    <w:rsid w:val="0024108C"/>
    <w:rsid w:val="00250AAA"/>
    <w:rsid w:val="002671D3"/>
    <w:rsid w:val="002708F5"/>
    <w:rsid w:val="00281961"/>
    <w:rsid w:val="00281C1F"/>
    <w:rsid w:val="00287CB6"/>
    <w:rsid w:val="002965A3"/>
    <w:rsid w:val="00297958"/>
    <w:rsid w:val="002B3F3B"/>
    <w:rsid w:val="002B3FBA"/>
    <w:rsid w:val="002B5C1E"/>
    <w:rsid w:val="002C36ED"/>
    <w:rsid w:val="002C4C96"/>
    <w:rsid w:val="002C6916"/>
    <w:rsid w:val="002C7225"/>
    <w:rsid w:val="002D4D06"/>
    <w:rsid w:val="002D7849"/>
    <w:rsid w:val="002E7E8E"/>
    <w:rsid w:val="002F711B"/>
    <w:rsid w:val="003010C2"/>
    <w:rsid w:val="003016AF"/>
    <w:rsid w:val="003118E4"/>
    <w:rsid w:val="00317A1D"/>
    <w:rsid w:val="00320673"/>
    <w:rsid w:val="00322D88"/>
    <w:rsid w:val="00345248"/>
    <w:rsid w:val="0035622E"/>
    <w:rsid w:val="003705B0"/>
    <w:rsid w:val="00375BAD"/>
    <w:rsid w:val="00382FD8"/>
    <w:rsid w:val="00387925"/>
    <w:rsid w:val="00391B61"/>
    <w:rsid w:val="003937F2"/>
    <w:rsid w:val="0039456E"/>
    <w:rsid w:val="00395298"/>
    <w:rsid w:val="00397BB1"/>
    <w:rsid w:val="003C007C"/>
    <w:rsid w:val="003C232C"/>
    <w:rsid w:val="003D4E1D"/>
    <w:rsid w:val="00400BC1"/>
    <w:rsid w:val="0040160D"/>
    <w:rsid w:val="00402B91"/>
    <w:rsid w:val="00414DB3"/>
    <w:rsid w:val="00416640"/>
    <w:rsid w:val="00417637"/>
    <w:rsid w:val="00423A41"/>
    <w:rsid w:val="00424A04"/>
    <w:rsid w:val="00430563"/>
    <w:rsid w:val="00434228"/>
    <w:rsid w:val="00437B7F"/>
    <w:rsid w:val="004425BA"/>
    <w:rsid w:val="00442B21"/>
    <w:rsid w:val="0044676E"/>
    <w:rsid w:val="0045006C"/>
    <w:rsid w:val="00452F24"/>
    <w:rsid w:val="004540B6"/>
    <w:rsid w:val="00464FD8"/>
    <w:rsid w:val="00475FD7"/>
    <w:rsid w:val="004767CC"/>
    <w:rsid w:val="004901A4"/>
    <w:rsid w:val="004C31D4"/>
    <w:rsid w:val="004C597F"/>
    <w:rsid w:val="004C7412"/>
    <w:rsid w:val="004D41A1"/>
    <w:rsid w:val="004F3764"/>
    <w:rsid w:val="005066EE"/>
    <w:rsid w:val="00515F7F"/>
    <w:rsid w:val="00517D73"/>
    <w:rsid w:val="00517E6F"/>
    <w:rsid w:val="00531A62"/>
    <w:rsid w:val="00536683"/>
    <w:rsid w:val="005428A9"/>
    <w:rsid w:val="00543848"/>
    <w:rsid w:val="0054493D"/>
    <w:rsid w:val="005643CF"/>
    <w:rsid w:val="0057011E"/>
    <w:rsid w:val="00575ABF"/>
    <w:rsid w:val="00576682"/>
    <w:rsid w:val="0058449E"/>
    <w:rsid w:val="0059086F"/>
    <w:rsid w:val="00592E8D"/>
    <w:rsid w:val="005962AA"/>
    <w:rsid w:val="005A0F6C"/>
    <w:rsid w:val="005A6217"/>
    <w:rsid w:val="005C1DCE"/>
    <w:rsid w:val="005D1DE5"/>
    <w:rsid w:val="005D6EA8"/>
    <w:rsid w:val="005D759F"/>
    <w:rsid w:val="005F6E7A"/>
    <w:rsid w:val="005F6F24"/>
    <w:rsid w:val="00603AF7"/>
    <w:rsid w:val="006124E4"/>
    <w:rsid w:val="00612BDD"/>
    <w:rsid w:val="00623BEE"/>
    <w:rsid w:val="006445B1"/>
    <w:rsid w:val="006451D1"/>
    <w:rsid w:val="0064574E"/>
    <w:rsid w:val="00646615"/>
    <w:rsid w:val="0065113E"/>
    <w:rsid w:val="00653218"/>
    <w:rsid w:val="00661E06"/>
    <w:rsid w:val="00666FE0"/>
    <w:rsid w:val="00684B10"/>
    <w:rsid w:val="00686CBD"/>
    <w:rsid w:val="006870B8"/>
    <w:rsid w:val="00690915"/>
    <w:rsid w:val="006909BA"/>
    <w:rsid w:val="006965C9"/>
    <w:rsid w:val="006A414C"/>
    <w:rsid w:val="006B1B56"/>
    <w:rsid w:val="006E5454"/>
    <w:rsid w:val="006E7AA8"/>
    <w:rsid w:val="0070659D"/>
    <w:rsid w:val="00707A90"/>
    <w:rsid w:val="00716175"/>
    <w:rsid w:val="00723C02"/>
    <w:rsid w:val="0073339A"/>
    <w:rsid w:val="007406FC"/>
    <w:rsid w:val="00742083"/>
    <w:rsid w:val="00753E2A"/>
    <w:rsid w:val="00754702"/>
    <w:rsid w:val="007611B5"/>
    <w:rsid w:val="0076268E"/>
    <w:rsid w:val="0076589B"/>
    <w:rsid w:val="00770747"/>
    <w:rsid w:val="00791F19"/>
    <w:rsid w:val="007A0D91"/>
    <w:rsid w:val="007A3DAB"/>
    <w:rsid w:val="007A7982"/>
    <w:rsid w:val="007B0859"/>
    <w:rsid w:val="007B6BBC"/>
    <w:rsid w:val="007C7E81"/>
    <w:rsid w:val="007D3F12"/>
    <w:rsid w:val="00804F0A"/>
    <w:rsid w:val="0082742B"/>
    <w:rsid w:val="008336BF"/>
    <w:rsid w:val="00835BF2"/>
    <w:rsid w:val="0083784C"/>
    <w:rsid w:val="0086223A"/>
    <w:rsid w:val="00876287"/>
    <w:rsid w:val="00884F4F"/>
    <w:rsid w:val="0088528B"/>
    <w:rsid w:val="00893A7D"/>
    <w:rsid w:val="008958B3"/>
    <w:rsid w:val="00897073"/>
    <w:rsid w:val="008B207B"/>
    <w:rsid w:val="008C4268"/>
    <w:rsid w:val="008C6698"/>
    <w:rsid w:val="008D06B1"/>
    <w:rsid w:val="008E75DA"/>
    <w:rsid w:val="008F0001"/>
    <w:rsid w:val="008F2628"/>
    <w:rsid w:val="008F2A2B"/>
    <w:rsid w:val="00927B54"/>
    <w:rsid w:val="00930018"/>
    <w:rsid w:val="0094183B"/>
    <w:rsid w:val="00983D6A"/>
    <w:rsid w:val="00987C3C"/>
    <w:rsid w:val="00990984"/>
    <w:rsid w:val="0099143B"/>
    <w:rsid w:val="00996901"/>
    <w:rsid w:val="009A50E1"/>
    <w:rsid w:val="009B2EEE"/>
    <w:rsid w:val="009B3A54"/>
    <w:rsid w:val="009B6B6B"/>
    <w:rsid w:val="009C1D6B"/>
    <w:rsid w:val="009C3B42"/>
    <w:rsid w:val="009F3A7F"/>
    <w:rsid w:val="009F4B66"/>
    <w:rsid w:val="00A031DE"/>
    <w:rsid w:val="00A17411"/>
    <w:rsid w:val="00A200B2"/>
    <w:rsid w:val="00A3320A"/>
    <w:rsid w:val="00A4360E"/>
    <w:rsid w:val="00A67556"/>
    <w:rsid w:val="00A819C2"/>
    <w:rsid w:val="00A95B66"/>
    <w:rsid w:val="00AA7E85"/>
    <w:rsid w:val="00AD25CF"/>
    <w:rsid w:val="00AD5788"/>
    <w:rsid w:val="00AD6F87"/>
    <w:rsid w:val="00AF4AE8"/>
    <w:rsid w:val="00AF536F"/>
    <w:rsid w:val="00AF62BD"/>
    <w:rsid w:val="00B06BB3"/>
    <w:rsid w:val="00B1402A"/>
    <w:rsid w:val="00B34B9D"/>
    <w:rsid w:val="00B350CA"/>
    <w:rsid w:val="00B36DDF"/>
    <w:rsid w:val="00B40969"/>
    <w:rsid w:val="00B41D9B"/>
    <w:rsid w:val="00B42156"/>
    <w:rsid w:val="00B44283"/>
    <w:rsid w:val="00B46ED7"/>
    <w:rsid w:val="00B6028E"/>
    <w:rsid w:val="00B61F1C"/>
    <w:rsid w:val="00B6337C"/>
    <w:rsid w:val="00B74A47"/>
    <w:rsid w:val="00B77D8D"/>
    <w:rsid w:val="00B837AD"/>
    <w:rsid w:val="00B83B87"/>
    <w:rsid w:val="00B93350"/>
    <w:rsid w:val="00BB1641"/>
    <w:rsid w:val="00BB57C5"/>
    <w:rsid w:val="00BB78CF"/>
    <w:rsid w:val="00BC298C"/>
    <w:rsid w:val="00BC4CDF"/>
    <w:rsid w:val="00BF3B62"/>
    <w:rsid w:val="00BF7E40"/>
    <w:rsid w:val="00C2779C"/>
    <w:rsid w:val="00C30FBD"/>
    <w:rsid w:val="00C32116"/>
    <w:rsid w:val="00C5154A"/>
    <w:rsid w:val="00C554A4"/>
    <w:rsid w:val="00C56029"/>
    <w:rsid w:val="00C63036"/>
    <w:rsid w:val="00C731BB"/>
    <w:rsid w:val="00C735A9"/>
    <w:rsid w:val="00C96374"/>
    <w:rsid w:val="00CB5808"/>
    <w:rsid w:val="00CD4A0C"/>
    <w:rsid w:val="00CE26A8"/>
    <w:rsid w:val="00CE40F7"/>
    <w:rsid w:val="00D171C0"/>
    <w:rsid w:val="00D32165"/>
    <w:rsid w:val="00D43873"/>
    <w:rsid w:val="00D4480A"/>
    <w:rsid w:val="00D52E80"/>
    <w:rsid w:val="00D61BF7"/>
    <w:rsid w:val="00D64081"/>
    <w:rsid w:val="00D728BE"/>
    <w:rsid w:val="00D74043"/>
    <w:rsid w:val="00D80CA4"/>
    <w:rsid w:val="00DA508D"/>
    <w:rsid w:val="00DA7232"/>
    <w:rsid w:val="00DA78F5"/>
    <w:rsid w:val="00DA7C91"/>
    <w:rsid w:val="00DB1A9F"/>
    <w:rsid w:val="00DC0001"/>
    <w:rsid w:val="00DC38CB"/>
    <w:rsid w:val="00DD6E21"/>
    <w:rsid w:val="00DE0865"/>
    <w:rsid w:val="00DE0E1D"/>
    <w:rsid w:val="00DE5F84"/>
    <w:rsid w:val="00DF508A"/>
    <w:rsid w:val="00E060BA"/>
    <w:rsid w:val="00E43D73"/>
    <w:rsid w:val="00E53B35"/>
    <w:rsid w:val="00E63C32"/>
    <w:rsid w:val="00E6440F"/>
    <w:rsid w:val="00E666D4"/>
    <w:rsid w:val="00E70A2E"/>
    <w:rsid w:val="00E72310"/>
    <w:rsid w:val="00E72C82"/>
    <w:rsid w:val="00E741E1"/>
    <w:rsid w:val="00E77486"/>
    <w:rsid w:val="00E82CF7"/>
    <w:rsid w:val="00E84946"/>
    <w:rsid w:val="00E86625"/>
    <w:rsid w:val="00E916CD"/>
    <w:rsid w:val="00EA0EB8"/>
    <w:rsid w:val="00EA2C46"/>
    <w:rsid w:val="00EA37A8"/>
    <w:rsid w:val="00EA6E2E"/>
    <w:rsid w:val="00EB0B15"/>
    <w:rsid w:val="00EB7EE6"/>
    <w:rsid w:val="00EC5396"/>
    <w:rsid w:val="00ED6C3B"/>
    <w:rsid w:val="00ED7630"/>
    <w:rsid w:val="00EE62C4"/>
    <w:rsid w:val="00EF3096"/>
    <w:rsid w:val="00F01302"/>
    <w:rsid w:val="00F01647"/>
    <w:rsid w:val="00F06B99"/>
    <w:rsid w:val="00F06DCD"/>
    <w:rsid w:val="00F07794"/>
    <w:rsid w:val="00F32C19"/>
    <w:rsid w:val="00F56FC9"/>
    <w:rsid w:val="00F60D95"/>
    <w:rsid w:val="00F65EE7"/>
    <w:rsid w:val="00F77554"/>
    <w:rsid w:val="00F868F8"/>
    <w:rsid w:val="00F93C42"/>
    <w:rsid w:val="00FB12F9"/>
    <w:rsid w:val="00FB2D7B"/>
    <w:rsid w:val="00FC6B13"/>
    <w:rsid w:val="00FD4AA4"/>
    <w:rsid w:val="00FE6C46"/>
    <w:rsid w:val="00FE7A1B"/>
    <w:rsid w:val="00FF134E"/>
    <w:rsid w:val="00FF5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D434A"/>
  <w15:chartTrackingRefBased/>
  <w15:docId w15:val="{BD185B3B-485E-405B-9ACC-D06FFD24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69"/>
    <w:rPr>
      <w:rFonts w:ascii="Arial" w:eastAsia="Arial" w:hAnsi="Arial" w:cs="Arial"/>
      <w:sz w:val="24"/>
      <w:szCs w:val="24"/>
      <w:lang w:eastAsia="en-GB"/>
    </w:rPr>
  </w:style>
  <w:style w:type="paragraph" w:styleId="Heading1">
    <w:name w:val="heading 1"/>
    <w:basedOn w:val="Normal"/>
    <w:next w:val="Normal"/>
    <w:link w:val="Heading1Char"/>
    <w:uiPriority w:val="9"/>
    <w:qFormat/>
    <w:rsid w:val="00083C9A"/>
    <w:pPr>
      <w:keepNext/>
      <w:keepLines/>
      <w:numPr>
        <w:ilvl w:val="1"/>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E7A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A95B66"/>
    <w:pPr>
      <w:keepLines w:val="0"/>
      <w:widowControl w:val="0"/>
      <w:numPr>
        <w:ilvl w:val="0"/>
        <w:numId w:val="0"/>
      </w:numPr>
      <w:spacing w:before="0" w:after="260" w:line="260" w:lineRule="atLeast"/>
      <w:ind w:left="709" w:hanging="709"/>
      <w:jc w:val="both"/>
    </w:pPr>
    <w:rPr>
      <w:rFonts w:ascii="Arial" w:eastAsiaTheme="minorHAnsi" w:hAnsi="Arial" w:cs="Arial"/>
      <w:color w:val="auto"/>
      <w:sz w:val="28"/>
      <w:szCs w:val="22"/>
    </w:rPr>
  </w:style>
  <w:style w:type="character" w:customStyle="1" w:styleId="Style1Char">
    <w:name w:val="Style1 Char"/>
    <w:basedOn w:val="DefaultParagraphFont"/>
    <w:link w:val="Style1"/>
    <w:rsid w:val="00A95B66"/>
    <w:rPr>
      <w:rFonts w:ascii="Arial" w:hAnsi="Arial" w:cs="Arial"/>
      <w:sz w:val="28"/>
      <w:szCs w:val="22"/>
      <w:lang w:eastAsia="en-GB"/>
    </w:rPr>
  </w:style>
  <w:style w:type="character" w:customStyle="1" w:styleId="Heading1Char">
    <w:name w:val="Heading 1 Char"/>
    <w:basedOn w:val="DefaultParagraphFont"/>
    <w:link w:val="Heading1"/>
    <w:uiPriority w:val="9"/>
    <w:rsid w:val="00083C9A"/>
    <w:rPr>
      <w:rFonts w:asciiTheme="majorHAnsi" w:eastAsiaTheme="majorEastAsia" w:hAnsiTheme="majorHAnsi" w:cstheme="majorBidi"/>
      <w:color w:val="365F91" w:themeColor="accent1" w:themeShade="BF"/>
      <w:sz w:val="32"/>
      <w:szCs w:val="32"/>
    </w:rPr>
  </w:style>
  <w:style w:type="paragraph" w:customStyle="1" w:styleId="Style2">
    <w:name w:val="Style2"/>
    <w:basedOn w:val="Title"/>
    <w:link w:val="Style2Char"/>
    <w:qFormat/>
    <w:rsid w:val="00D171C0"/>
    <w:rPr>
      <w:rFonts w:ascii="Arial" w:hAnsi="Arial"/>
      <w:sz w:val="28"/>
      <w:szCs w:val="28"/>
    </w:rPr>
  </w:style>
  <w:style w:type="character" w:customStyle="1" w:styleId="Style2Char">
    <w:name w:val="Style2 Char"/>
    <w:basedOn w:val="TitleChar"/>
    <w:link w:val="Style2"/>
    <w:rsid w:val="00D171C0"/>
    <w:rPr>
      <w:rFonts w:ascii="Arial" w:eastAsiaTheme="majorEastAsia" w:hAnsi="Arial" w:cstheme="majorBidi"/>
      <w:spacing w:val="-10"/>
      <w:kern w:val="28"/>
      <w:sz w:val="28"/>
      <w:szCs w:val="28"/>
      <w:lang w:eastAsia="en-GB"/>
    </w:rPr>
  </w:style>
  <w:style w:type="paragraph" w:styleId="Title">
    <w:name w:val="Title"/>
    <w:basedOn w:val="Normal"/>
    <w:next w:val="Normal"/>
    <w:link w:val="TitleChar"/>
    <w:uiPriority w:val="10"/>
    <w:qFormat/>
    <w:rsid w:val="003452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248"/>
    <w:rPr>
      <w:rFonts w:asciiTheme="majorHAnsi" w:eastAsiaTheme="majorEastAsia" w:hAnsiTheme="majorHAnsi" w:cstheme="majorBidi"/>
      <w:spacing w:val="-10"/>
      <w:kern w:val="28"/>
      <w:sz w:val="56"/>
      <w:szCs w:val="56"/>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w:basedOn w:val="Normal"/>
    <w:link w:val="ListParagraphChar"/>
    <w:uiPriority w:val="34"/>
    <w:qFormat/>
    <w:rsid w:val="00B40969"/>
    <w:pPr>
      <w:ind w:left="720"/>
      <w:contextualSpacing/>
    </w:pPr>
    <w:rPr>
      <w:rFonts w:ascii="Times New Roman" w:hAnsi="Times New Roman"/>
    </w:r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B40969"/>
    <w:rPr>
      <w:rFonts w:eastAsia="Arial" w:cs="Arial"/>
      <w:sz w:val="24"/>
      <w:szCs w:val="24"/>
      <w:lang w:eastAsia="en-GB"/>
    </w:rPr>
  </w:style>
  <w:style w:type="character" w:styleId="Strong">
    <w:name w:val="Strong"/>
    <w:basedOn w:val="DefaultParagraphFont"/>
    <w:uiPriority w:val="22"/>
    <w:qFormat/>
    <w:rsid w:val="001E52FA"/>
    <w:rPr>
      <w:b/>
      <w:bCs/>
    </w:rPr>
  </w:style>
  <w:style w:type="character" w:styleId="Hyperlink">
    <w:name w:val="Hyperlink"/>
    <w:basedOn w:val="DefaultParagraphFont"/>
    <w:uiPriority w:val="99"/>
    <w:unhideWhenUsed/>
    <w:rsid w:val="00515F7F"/>
    <w:rPr>
      <w:color w:val="0000FF"/>
      <w:u w:val="single"/>
    </w:rPr>
  </w:style>
  <w:style w:type="character" w:styleId="FollowedHyperlink">
    <w:name w:val="FollowedHyperlink"/>
    <w:basedOn w:val="DefaultParagraphFont"/>
    <w:uiPriority w:val="99"/>
    <w:semiHidden/>
    <w:unhideWhenUsed/>
    <w:rsid w:val="00515F7F"/>
    <w:rPr>
      <w:color w:val="800080" w:themeColor="followedHyperlink"/>
      <w:u w:val="single"/>
    </w:rPr>
  </w:style>
  <w:style w:type="paragraph" w:styleId="Revision">
    <w:name w:val="Revision"/>
    <w:hidden/>
    <w:uiPriority w:val="99"/>
    <w:semiHidden/>
    <w:rsid w:val="007A3DAB"/>
    <w:rPr>
      <w:rFonts w:ascii="Arial" w:eastAsia="Arial" w:hAnsi="Arial" w:cs="Arial"/>
      <w:sz w:val="24"/>
      <w:szCs w:val="24"/>
      <w:lang w:eastAsia="en-GB"/>
    </w:rPr>
  </w:style>
  <w:style w:type="character" w:styleId="UnresolvedMention">
    <w:name w:val="Unresolved Mention"/>
    <w:basedOn w:val="DefaultParagraphFont"/>
    <w:uiPriority w:val="99"/>
    <w:semiHidden/>
    <w:unhideWhenUsed/>
    <w:rsid w:val="001C2885"/>
    <w:rPr>
      <w:color w:val="605E5C"/>
      <w:shd w:val="clear" w:color="auto" w:fill="E1DFDD"/>
    </w:rPr>
  </w:style>
  <w:style w:type="paragraph" w:customStyle="1" w:styleId="Pa3">
    <w:name w:val="Pa3"/>
    <w:basedOn w:val="Normal"/>
    <w:next w:val="Normal"/>
    <w:uiPriority w:val="99"/>
    <w:rsid w:val="00FE6C46"/>
    <w:pPr>
      <w:autoSpaceDE w:val="0"/>
      <w:autoSpaceDN w:val="0"/>
      <w:adjustRightInd w:val="0"/>
      <w:spacing w:line="201" w:lineRule="atLeast"/>
    </w:pPr>
    <w:rPr>
      <w:rFonts w:ascii="Roboto" w:eastAsiaTheme="minorHAnsi" w:hAnsi="Roboto" w:cs="Times New Roman"/>
      <w:lang w:eastAsia="en-US"/>
    </w:rPr>
  </w:style>
  <w:style w:type="character" w:customStyle="1" w:styleId="Heading2Char">
    <w:name w:val="Heading 2 Char"/>
    <w:basedOn w:val="DefaultParagraphFont"/>
    <w:link w:val="Heading2"/>
    <w:uiPriority w:val="9"/>
    <w:semiHidden/>
    <w:rsid w:val="006E7AA8"/>
    <w:rPr>
      <w:rFonts w:asciiTheme="majorHAnsi" w:eastAsiaTheme="majorEastAsia" w:hAnsiTheme="majorHAnsi" w:cstheme="majorBidi"/>
      <w:color w:val="365F91" w:themeColor="accent1" w:themeShade="BF"/>
      <w:sz w:val="26"/>
      <w:szCs w:val="26"/>
      <w:lang w:eastAsia="en-GB"/>
    </w:rPr>
  </w:style>
  <w:style w:type="character" w:styleId="CommentReference">
    <w:name w:val="annotation reference"/>
    <w:basedOn w:val="DefaultParagraphFont"/>
    <w:uiPriority w:val="99"/>
    <w:semiHidden/>
    <w:unhideWhenUsed/>
    <w:rsid w:val="006E7AA8"/>
    <w:rPr>
      <w:sz w:val="16"/>
      <w:szCs w:val="16"/>
    </w:rPr>
  </w:style>
  <w:style w:type="paragraph" w:styleId="CommentText">
    <w:name w:val="annotation text"/>
    <w:basedOn w:val="Normal"/>
    <w:link w:val="CommentTextChar"/>
    <w:uiPriority w:val="99"/>
    <w:unhideWhenUsed/>
    <w:rsid w:val="006E7AA8"/>
    <w:rPr>
      <w:sz w:val="20"/>
      <w:szCs w:val="20"/>
    </w:rPr>
  </w:style>
  <w:style w:type="character" w:customStyle="1" w:styleId="CommentTextChar">
    <w:name w:val="Comment Text Char"/>
    <w:basedOn w:val="DefaultParagraphFont"/>
    <w:link w:val="CommentText"/>
    <w:uiPriority w:val="99"/>
    <w:rsid w:val="006E7AA8"/>
    <w:rPr>
      <w:rFonts w:ascii="Arial" w:eastAsia="Arial" w:hAnsi="Arial" w:cs="Arial"/>
      <w:lang w:eastAsia="en-GB"/>
    </w:rPr>
  </w:style>
  <w:style w:type="paragraph" w:styleId="CommentSubject">
    <w:name w:val="annotation subject"/>
    <w:basedOn w:val="CommentText"/>
    <w:next w:val="CommentText"/>
    <w:link w:val="CommentSubjectChar"/>
    <w:uiPriority w:val="99"/>
    <w:semiHidden/>
    <w:unhideWhenUsed/>
    <w:rsid w:val="006E7AA8"/>
    <w:rPr>
      <w:b/>
      <w:bCs/>
    </w:rPr>
  </w:style>
  <w:style w:type="character" w:customStyle="1" w:styleId="CommentSubjectChar">
    <w:name w:val="Comment Subject Char"/>
    <w:basedOn w:val="CommentTextChar"/>
    <w:link w:val="CommentSubject"/>
    <w:uiPriority w:val="99"/>
    <w:semiHidden/>
    <w:rsid w:val="006E7AA8"/>
    <w:rPr>
      <w:rFonts w:ascii="Arial" w:eastAsia="Arial" w:hAnsi="Arial" w:cs="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datenow.org.uk/wp-content/uploads/2021/07/Mathews-Report-straight-out.png" TargetMode="External"/><Relationship Id="rId18" Type="http://schemas.openxmlformats.org/officeDocument/2006/relationships/hyperlink" Target="https://mandatenow.org.uk/wp-content/uploads/2023/11/Part-2-K.jpg" TargetMode="External"/><Relationship Id="rId26" Type="http://schemas.openxmlformats.org/officeDocument/2006/relationships/hyperlink" Target="https://www.legislation.gov.uk/ukpga/2002/29/section/330" TargetMode="External"/><Relationship Id="rId39" Type="http://schemas.openxmlformats.org/officeDocument/2006/relationships/hyperlink" Target="https://www.legislation.gov.uk/ukpga/2006/47/section/35"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yperlink" Target="https://mandatenow.org.uk/wp-content/uploads/2023/11/Draft-Legislation-for-MR-of-CSA-181123.pdf" TargetMode="External"/><Relationship Id="rId2" Type="http://schemas.openxmlformats.org/officeDocument/2006/relationships/numbering" Target="numbering.xml"/><Relationship Id="rId16" Type="http://schemas.openxmlformats.org/officeDocument/2006/relationships/hyperlink" Target="https://mandatenow.org.uk/wp-content/uploads/2023/11/Part-2-J.jpg" TargetMode="External"/><Relationship Id="rId20" Type="http://schemas.openxmlformats.org/officeDocument/2006/relationships/hyperlink" Target="https://mandatenow.org.uk/wp-content/uploads/2020/12/Prof-Alexis-Jay-Residential-Schools_DBS-100919-Redacted-A.pdf"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andatenow.org.uk/wp-content/uploads/2023/01/TGT-PMB-as-published-1.pdf" TargetMode="External"/><Relationship Id="rId11" Type="http://schemas.openxmlformats.org/officeDocument/2006/relationships/hyperlink" Target="https://mandatenow.org.uk/wp-content/uploads/2023/11/Draft-Legislation-for-MR-of-CSA-181123.pdf" TargetMode="External"/><Relationship Id="rId24" Type="http://schemas.openxmlformats.org/officeDocument/2006/relationships/hyperlink" Target="https://mandatenow.org.uk/wp-content/uploads/2023/11/Mathews-MR-Seminar-MR.png" TargetMode="External"/><Relationship Id="rId32" Type="http://schemas.openxmlformats.org/officeDocument/2006/relationships/hyperlink" Target="https://mandatenow.org.uk/wp-content/uploads/2023/11/Aus-child-maltretment-study-2023-compressed.pdf"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mandatenow.org.uk/wp-content/uploads/2023/11/Draft-Legislation-for-MR-of-CSA-181123.pdf" TargetMode="External"/><Relationship Id="rId23" Type="http://schemas.openxmlformats.org/officeDocument/2006/relationships/image" Target="media/image6.png"/><Relationship Id="rId28" Type="http://schemas.openxmlformats.org/officeDocument/2006/relationships/hyperlink" Target="https://mandatenow.org.uk/wp-content/uploads/2023/10/CSA-Centre-report-2023-.png" TargetMode="External"/><Relationship Id="rId36"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4.jpg"/><Relationship Id="rId31" Type="http://schemas.openxmlformats.org/officeDocument/2006/relationships/hyperlink" Target="https://mandatenow.org.uk/reasons-successive-governments-flee-from-mandatory-reporting-its-the-cost-stupid/" TargetMode="External"/><Relationship Id="rId4" Type="http://schemas.openxmlformats.org/officeDocument/2006/relationships/settings" Target="settings.xml"/><Relationship Id="rId9" Type="http://schemas.openxmlformats.org/officeDocument/2006/relationships/hyperlink" Target="https://mandatenow.org.uk/wp-content/uploads/2023/11/Consensual-relationships-HO-MR-consult2.png" TargetMode="External"/><Relationship Id="rId14" Type="http://schemas.openxmlformats.org/officeDocument/2006/relationships/image" Target="media/image2.png"/><Relationship Id="rId22" Type="http://schemas.openxmlformats.org/officeDocument/2006/relationships/hyperlink" Target="https://mandatenow.org.uk/wp-content/uploads/2020/08/DBS-Referrals-Dr-Smith-DBS-Residential-Schools-hearing-101019-.png" TargetMode="External"/><Relationship Id="rId27" Type="http://schemas.openxmlformats.org/officeDocument/2006/relationships/hyperlink" Target="https://www.gov.uk/government/consultations/child-sexual-abuse-mandatory-reporting/mandatory-reporting-of-child-sexual-abuse-consultation" TargetMode="External"/><Relationship Id="rId30" Type="http://schemas.openxmlformats.org/officeDocument/2006/relationships/hyperlink" Target="https://www.gov.uk/government/publications/the-economic-and-social-cost-of-contact-child-sexual-abuse/the-economic-and-social-cost-of-contact-child-sexual-abuse" TargetMode="External"/><Relationship Id="rId35" Type="http://schemas.openxmlformats.org/officeDocument/2006/relationships/hyperlink" Target="https://www.gov.uk/government/publications/the-economic-and-social-cost-of-contact-child-sexual-abuse/the-economic-and-social-cost-of-contact-child-sexual-abuse" TargetMode="External"/><Relationship Id="rId8" Type="http://schemas.openxmlformats.org/officeDocument/2006/relationships/hyperlink" Target="https://mandatenow.org.uk/wp-content/uploads/2023/08/MR_CSA-HO-consult-redacted-170723.pdf" TargetMode="External"/><Relationship Id="rId3" Type="http://schemas.openxmlformats.org/officeDocument/2006/relationships/styles" Target="styles.xml"/><Relationship Id="rId12" Type="http://schemas.openxmlformats.org/officeDocument/2006/relationships/hyperlink" Target="https://www.qut.edu.au/about/our-people/academic-profiles/b.mathews" TargetMode="Externa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hyperlink" Target="https://mandatenow.org.uk/wp-content/uploads/2023/11/Health-service-use-ACMS-brief-report-1.png" TargetMode="External"/><Relationship Id="rId38" Type="http://schemas.openxmlformats.org/officeDocument/2006/relationships/hyperlink" Target="https://mandatenow.org.uk/wp-content/uploads/2023/11/Draft-Legislation-for-MR-of-CSA-1811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375EA-2C36-4AF6-BD1A-A13A7DF46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4002</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Cole-Bailey</dc:creator>
  <cp:keywords/>
  <dc:description/>
  <cp:lastModifiedBy>Tom Perry</cp:lastModifiedBy>
  <cp:revision>4</cp:revision>
  <cp:lastPrinted>2023-11-21T11:12:00Z</cp:lastPrinted>
  <dcterms:created xsi:type="dcterms:W3CDTF">2023-11-21T11:08:00Z</dcterms:created>
  <dcterms:modified xsi:type="dcterms:W3CDTF">2023-11-21T11:23:00Z</dcterms:modified>
</cp:coreProperties>
</file>